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AB" w:rsidRDefault="00684DAB" w:rsidP="00684DAB">
      <w:pPr>
        <w:jc w:val="center"/>
      </w:pPr>
      <w:r>
        <w:rPr>
          <w:rFonts w:ascii="Arial" w:hAnsi="Arial" w:cs="Arial"/>
          <w:b/>
          <w:caps/>
          <w:noProof/>
          <w:sz w:val="32"/>
          <w:szCs w:val="32"/>
        </w:rPr>
        <w:drawing>
          <wp:inline distT="0" distB="0" distL="0" distR="0">
            <wp:extent cx="17145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771525"/>
                    </a:xfrm>
                    <a:prstGeom prst="rect">
                      <a:avLst/>
                    </a:prstGeom>
                    <a:noFill/>
                    <a:ln>
                      <a:noFill/>
                    </a:ln>
                  </pic:spPr>
                </pic:pic>
              </a:graphicData>
            </a:graphic>
          </wp:inline>
        </w:drawing>
      </w:r>
    </w:p>
    <w:p w:rsidR="00684DAB" w:rsidRDefault="00684DAB"/>
    <w:p w:rsidR="006232EA" w:rsidRDefault="006232EA">
      <w:bookmarkStart w:id="0" w:name="_GoBack"/>
      <w:bookmarkEnd w:id="0"/>
      <w:r>
        <w:t>ARIAS U.S. SAMPLE FORM 4.1: SCHEDULING ORDER</w:t>
      </w:r>
    </w:p>
    <w:p w:rsidR="004C4557" w:rsidRDefault="004C4557">
      <w:r>
        <w:t xml:space="preserve"> </w:t>
      </w:r>
    </w:p>
    <w:p w:rsidR="004C4557" w:rsidRDefault="004C4557"/>
    <w:p w:rsidR="004C4557" w:rsidRDefault="004C4557"/>
    <w:p w:rsidR="004C4557" w:rsidRDefault="004C4557">
      <w:pPr>
        <w:rPr>
          <w:i/>
        </w:rPr>
      </w:pPr>
      <w:r>
        <w:rPr>
          <w:i/>
        </w:rPr>
        <w:t>In the Matter of the Arbitration Between</w:t>
      </w:r>
    </w:p>
    <w:p w:rsidR="004C4557" w:rsidRDefault="004C4557">
      <w:pPr>
        <w:rPr>
          <w:i/>
        </w:rPr>
      </w:pPr>
    </w:p>
    <w:p w:rsidR="004C4557" w:rsidRDefault="004C4557">
      <w:pPr>
        <w:rPr>
          <w:i/>
        </w:rPr>
      </w:pPr>
    </w:p>
    <w:p w:rsidR="004C4557" w:rsidRPr="009D77C3" w:rsidRDefault="004C4557">
      <w:r>
        <w:rPr>
          <w:i/>
        </w:rPr>
        <w:tab/>
      </w:r>
      <w:r>
        <w:rPr>
          <w:i/>
        </w:rPr>
        <w:tab/>
      </w:r>
      <w:r>
        <w:rPr>
          <w:i/>
        </w:rPr>
        <w:tab/>
      </w:r>
      <w:r>
        <w:rPr>
          <w:i/>
        </w:rPr>
        <w:tab/>
      </w:r>
      <w:r>
        <w:rPr>
          <w:i/>
        </w:rPr>
        <w:tab/>
      </w:r>
      <w:r>
        <w:rPr>
          <w:i/>
        </w:rPr>
        <w:tab/>
      </w:r>
      <w:r>
        <w:rPr>
          <w:i/>
        </w:rPr>
        <w:tab/>
      </w:r>
      <w:r>
        <w:rPr>
          <w:i/>
        </w:rPr>
        <w:tab/>
      </w:r>
      <w:r w:rsidRPr="009D77C3">
        <w:t>)</w:t>
      </w:r>
    </w:p>
    <w:p w:rsidR="004C4557" w:rsidRPr="009D77C3" w:rsidRDefault="004C4557">
      <w:r w:rsidRPr="009D77C3">
        <w:tab/>
      </w:r>
      <w:r w:rsidRPr="009D77C3">
        <w:tab/>
      </w:r>
      <w:r w:rsidRPr="009D77C3">
        <w:tab/>
      </w:r>
      <w:r w:rsidRPr="009D77C3">
        <w:tab/>
      </w:r>
      <w:r w:rsidRPr="009D77C3">
        <w:tab/>
      </w:r>
      <w:r w:rsidRPr="009D77C3">
        <w:tab/>
      </w:r>
      <w:r w:rsidRPr="009D77C3">
        <w:tab/>
      </w:r>
      <w:r w:rsidRPr="009D77C3">
        <w:tab/>
        <w:t>)</w:t>
      </w:r>
    </w:p>
    <w:p w:rsidR="004C4557" w:rsidRPr="009D77C3" w:rsidRDefault="004C4557">
      <w:r w:rsidRPr="009D77C3">
        <w:tab/>
      </w:r>
      <w:r w:rsidRPr="009D77C3">
        <w:tab/>
      </w:r>
      <w:r w:rsidRPr="009D77C3">
        <w:tab/>
      </w:r>
      <w:r w:rsidRPr="009D77C3">
        <w:tab/>
      </w:r>
      <w:r w:rsidRPr="009D77C3">
        <w:tab/>
      </w:r>
      <w:r w:rsidRPr="009D77C3">
        <w:tab/>
      </w:r>
      <w:r w:rsidRPr="009D77C3">
        <w:tab/>
      </w:r>
      <w:r w:rsidRPr="009D77C3">
        <w:tab/>
        <w:t>)</w:t>
      </w:r>
    </w:p>
    <w:p w:rsidR="004C4557" w:rsidRPr="009D77C3" w:rsidRDefault="00BD43E2">
      <w:r w:rsidRPr="009D77C3">
        <w:tab/>
      </w:r>
      <w:r w:rsidRPr="009D77C3">
        <w:tab/>
      </w:r>
      <w:r w:rsidRPr="009D77C3">
        <w:tab/>
      </w:r>
      <w:r w:rsidRPr="009D77C3">
        <w:tab/>
      </w:r>
      <w:r w:rsidRPr="009D77C3">
        <w:tab/>
      </w:r>
      <w:r w:rsidRPr="009D77C3">
        <w:tab/>
      </w:r>
      <w:r w:rsidRPr="009D77C3">
        <w:tab/>
      </w:r>
      <w:r w:rsidRPr="009D77C3">
        <w:tab/>
        <w:t>)</w:t>
      </w:r>
    </w:p>
    <w:p w:rsidR="00BD43E2" w:rsidRDefault="00BD43E2">
      <w:pPr>
        <w:rPr>
          <w:i/>
        </w:rPr>
      </w:pPr>
      <w:r>
        <w:rPr>
          <w:i/>
        </w:rPr>
        <w:t>________________________________________________</w:t>
      </w:r>
      <w:r w:rsidR="00BC2803" w:rsidRPr="00BC2803">
        <w:t>)</w:t>
      </w:r>
      <w:r>
        <w:rPr>
          <w:i/>
        </w:rPr>
        <w:tab/>
        <w:t>Before:</w:t>
      </w:r>
    </w:p>
    <w:p w:rsidR="00BD43E2" w:rsidRDefault="00BD43E2">
      <w:r>
        <w:rPr>
          <w:i/>
        </w:rPr>
        <w:tab/>
      </w:r>
      <w:r>
        <w:rPr>
          <w:i/>
        </w:rPr>
        <w:tab/>
      </w:r>
      <w:r>
        <w:rPr>
          <w:i/>
        </w:rPr>
        <w:tab/>
      </w:r>
      <w:r>
        <w:rPr>
          <w:i/>
        </w:rPr>
        <w:tab/>
      </w:r>
      <w:r>
        <w:rPr>
          <w:i/>
        </w:rPr>
        <w:tab/>
      </w:r>
      <w:r>
        <w:rPr>
          <w:i/>
        </w:rPr>
        <w:tab/>
      </w:r>
      <w:r>
        <w:t>Petitioner,</w:t>
      </w:r>
      <w:r>
        <w:tab/>
        <w:t>)</w:t>
      </w:r>
    </w:p>
    <w:p w:rsidR="00BD43E2" w:rsidRDefault="00BD43E2">
      <w:r>
        <w:t xml:space="preserve">                                  - </w:t>
      </w:r>
      <w:proofErr w:type="gramStart"/>
      <w:r>
        <w:t>and</w:t>
      </w:r>
      <w:proofErr w:type="gramEnd"/>
      <w:r>
        <w:t xml:space="preserve"> -</w:t>
      </w:r>
      <w:r>
        <w:tab/>
      </w:r>
      <w:r>
        <w:tab/>
      </w:r>
      <w:r>
        <w:tab/>
      </w:r>
      <w:r>
        <w:tab/>
      </w:r>
      <w:r>
        <w:tab/>
        <w:t>)</w:t>
      </w:r>
      <w:r>
        <w:tab/>
      </w:r>
      <w:r>
        <w:tab/>
        <w:t>Umpire:</w:t>
      </w:r>
    </w:p>
    <w:p w:rsidR="00BD43E2" w:rsidRDefault="00BD43E2">
      <w:r>
        <w:tab/>
      </w:r>
      <w:r>
        <w:tab/>
      </w:r>
      <w:r>
        <w:tab/>
      </w:r>
      <w:r>
        <w:tab/>
      </w:r>
      <w:r>
        <w:tab/>
      </w:r>
      <w:r>
        <w:tab/>
      </w:r>
      <w:r>
        <w:tab/>
      </w:r>
      <w:r>
        <w:tab/>
        <w:t>)</w:t>
      </w:r>
      <w:r>
        <w:tab/>
      </w:r>
      <w:r>
        <w:tab/>
        <w:t>Arbitrator:</w:t>
      </w:r>
    </w:p>
    <w:p w:rsidR="00BD43E2" w:rsidRDefault="00BD43E2">
      <w:r>
        <w:tab/>
      </w:r>
      <w:r>
        <w:tab/>
      </w:r>
      <w:r>
        <w:tab/>
      </w:r>
      <w:r>
        <w:tab/>
      </w:r>
      <w:r>
        <w:tab/>
      </w:r>
      <w:r>
        <w:tab/>
      </w:r>
      <w:r>
        <w:tab/>
      </w:r>
      <w:r>
        <w:tab/>
        <w:t>)</w:t>
      </w:r>
      <w:r>
        <w:tab/>
      </w:r>
      <w:r>
        <w:tab/>
        <w:t>Arbitrator:</w:t>
      </w:r>
    </w:p>
    <w:p w:rsidR="00BD43E2" w:rsidRDefault="00BD43E2">
      <w:r>
        <w:tab/>
      </w:r>
      <w:r>
        <w:tab/>
      </w:r>
      <w:r>
        <w:tab/>
      </w:r>
      <w:r>
        <w:tab/>
      </w:r>
      <w:r>
        <w:tab/>
      </w:r>
      <w:r>
        <w:tab/>
      </w:r>
      <w:r>
        <w:tab/>
      </w:r>
      <w:r>
        <w:tab/>
        <w:t>)</w:t>
      </w:r>
    </w:p>
    <w:p w:rsidR="00BD43E2" w:rsidRDefault="00BD43E2">
      <w:r>
        <w:t>________________________________________________</w:t>
      </w:r>
      <w:r w:rsidR="00BC2803">
        <w:t>)</w:t>
      </w:r>
    </w:p>
    <w:p w:rsidR="00BD43E2" w:rsidRDefault="00BD43E2">
      <w:r>
        <w:tab/>
      </w:r>
      <w:r>
        <w:tab/>
      </w:r>
      <w:r>
        <w:tab/>
      </w:r>
      <w:r>
        <w:tab/>
      </w:r>
      <w:r>
        <w:tab/>
      </w:r>
      <w:r>
        <w:tab/>
      </w:r>
      <w:proofErr w:type="gramStart"/>
      <w:r>
        <w:t>Respondent.</w:t>
      </w:r>
      <w:proofErr w:type="gramEnd"/>
      <w:r>
        <w:tab/>
        <w:t>)</w:t>
      </w:r>
    </w:p>
    <w:p w:rsidR="00BD43E2" w:rsidRDefault="00BD43E2"/>
    <w:p w:rsidR="00BD43E2" w:rsidRDefault="00BD43E2"/>
    <w:p w:rsidR="004A76CA" w:rsidRDefault="00221D3B" w:rsidP="009D77C3">
      <w:pPr>
        <w:pStyle w:val="Heading3"/>
        <w:numPr>
          <w:ilvl w:val="0"/>
          <w:numId w:val="0"/>
        </w:numPr>
        <w:spacing w:before="120" w:after="120"/>
        <w:jc w:val="center"/>
      </w:pPr>
      <w:r>
        <w:t>____________</w:t>
      </w:r>
      <w:r w:rsidR="009D77C3">
        <w:t>_____________________</w:t>
      </w:r>
      <w:r>
        <w:t>_____________________</w:t>
      </w:r>
    </w:p>
    <w:p w:rsidR="009D77C3" w:rsidRDefault="009D77C3" w:rsidP="009D77C3">
      <w:pPr>
        <w:pStyle w:val="Heading3"/>
        <w:numPr>
          <w:ilvl w:val="0"/>
          <w:numId w:val="0"/>
        </w:numPr>
        <w:spacing w:before="120" w:after="120"/>
        <w:jc w:val="center"/>
        <w:rPr>
          <w:b/>
        </w:rPr>
      </w:pPr>
    </w:p>
    <w:p w:rsidR="00221D3B" w:rsidRPr="00BC2803" w:rsidRDefault="009D77C3" w:rsidP="009D77C3">
      <w:pPr>
        <w:pStyle w:val="Heading3"/>
        <w:numPr>
          <w:ilvl w:val="0"/>
          <w:numId w:val="0"/>
        </w:numPr>
        <w:spacing w:before="120" w:after="120"/>
        <w:jc w:val="center"/>
        <w:rPr>
          <w:b/>
          <w:sz w:val="18"/>
          <w:szCs w:val="18"/>
        </w:rPr>
      </w:pPr>
      <w:r>
        <w:rPr>
          <w:b/>
        </w:rPr>
        <w:t>COMPREHENSIVE ARBITRATION SCHEDULING ORDER</w:t>
      </w:r>
      <w:r w:rsidR="00BC2803">
        <w:rPr>
          <w:b/>
        </w:rPr>
        <w:t xml:space="preserve"> </w:t>
      </w:r>
      <w:r w:rsidR="00BC2803" w:rsidRPr="00433D8F">
        <w:rPr>
          <w:b/>
        </w:rPr>
        <w:t>[</w:t>
      </w:r>
      <w:r w:rsidR="00BC2803" w:rsidRPr="00433D8F">
        <w:rPr>
          <w:rStyle w:val="FootnoteReference"/>
          <w:b/>
          <w:sz w:val="18"/>
          <w:szCs w:val="18"/>
        </w:rPr>
        <w:footnoteReference w:id="1"/>
      </w:r>
      <w:r w:rsidR="00BC2803" w:rsidRPr="00433D8F">
        <w:rPr>
          <w:b/>
        </w:rPr>
        <w:t>]</w:t>
      </w:r>
    </w:p>
    <w:p w:rsidR="00221D3B" w:rsidRDefault="00221D3B" w:rsidP="009D77C3">
      <w:pPr>
        <w:pStyle w:val="Heading3"/>
        <w:numPr>
          <w:ilvl w:val="0"/>
          <w:numId w:val="0"/>
        </w:numPr>
        <w:spacing w:before="120" w:after="120"/>
        <w:jc w:val="center"/>
      </w:pPr>
      <w:r>
        <w:t>____________</w:t>
      </w:r>
      <w:r w:rsidR="009D77C3">
        <w:t>_____________________</w:t>
      </w:r>
      <w:r>
        <w:t>_____________________</w:t>
      </w:r>
    </w:p>
    <w:p w:rsidR="009D77C3" w:rsidRDefault="009D77C3" w:rsidP="009D77C3">
      <w:pPr>
        <w:pStyle w:val="Heading3"/>
        <w:numPr>
          <w:ilvl w:val="0"/>
          <w:numId w:val="0"/>
        </w:numPr>
        <w:spacing w:before="120" w:after="120"/>
        <w:jc w:val="center"/>
      </w:pPr>
    </w:p>
    <w:p w:rsidR="00221D3B" w:rsidRDefault="00221D3B" w:rsidP="00221D3B">
      <w:pPr>
        <w:pStyle w:val="Heading3"/>
        <w:numPr>
          <w:ilvl w:val="0"/>
          <w:numId w:val="0"/>
        </w:numPr>
      </w:pPr>
      <w:r>
        <w:tab/>
      </w:r>
      <w:r w:rsidR="009D77C3">
        <w:t>Having first considered the parties’ initial written submissions and their comments and arguments at the Organizational Meeting, the Panel adopts the following schedule for the captioned arbitration:</w:t>
      </w:r>
    </w:p>
    <w:tbl>
      <w:tblPr>
        <w:tblStyle w:val="TableGrid"/>
        <w:tblW w:w="0" w:type="auto"/>
        <w:tblLook w:val="04A0" w:firstRow="1" w:lastRow="0" w:firstColumn="1" w:lastColumn="0" w:noHBand="0" w:noVBand="1"/>
      </w:tblPr>
      <w:tblGrid>
        <w:gridCol w:w="2898"/>
        <w:gridCol w:w="6678"/>
      </w:tblGrid>
      <w:tr w:rsidR="00221D3B" w:rsidTr="00BB7917">
        <w:trPr>
          <w:cantSplit/>
        </w:trPr>
        <w:tc>
          <w:tcPr>
            <w:tcW w:w="9576" w:type="dxa"/>
            <w:gridSpan w:val="2"/>
          </w:tcPr>
          <w:p w:rsidR="00221D3B" w:rsidRPr="00221D3B" w:rsidRDefault="00221D3B" w:rsidP="00221D3B">
            <w:pPr>
              <w:pStyle w:val="Heading3"/>
              <w:numPr>
                <w:ilvl w:val="0"/>
                <w:numId w:val="0"/>
              </w:numPr>
              <w:spacing w:before="120" w:after="120"/>
              <w:jc w:val="center"/>
              <w:rPr>
                <w:b/>
              </w:rPr>
            </w:pPr>
            <w:r w:rsidRPr="00BC2803">
              <w:rPr>
                <w:b/>
              </w:rPr>
              <w:t>Production of Documents</w:t>
            </w:r>
          </w:p>
        </w:tc>
      </w:tr>
      <w:tr w:rsidR="00221D3B" w:rsidTr="00BB7917">
        <w:trPr>
          <w:cantSplit/>
        </w:trPr>
        <w:tc>
          <w:tcPr>
            <w:tcW w:w="2898" w:type="dxa"/>
          </w:tcPr>
          <w:p w:rsidR="00221D3B" w:rsidRDefault="00221D3B" w:rsidP="00221D3B">
            <w:pPr>
              <w:pStyle w:val="Heading3"/>
              <w:numPr>
                <w:ilvl w:val="0"/>
                <w:numId w:val="0"/>
              </w:numPr>
              <w:spacing w:before="120" w:after="120"/>
            </w:pPr>
            <w:r>
              <w:t>Date I</w:t>
            </w:r>
          </w:p>
        </w:tc>
        <w:tc>
          <w:tcPr>
            <w:tcW w:w="6678" w:type="dxa"/>
          </w:tcPr>
          <w:p w:rsidR="00221D3B" w:rsidRDefault="00221D3B" w:rsidP="00221D3B">
            <w:pPr>
              <w:pStyle w:val="Heading3"/>
              <w:numPr>
                <w:ilvl w:val="0"/>
                <w:numId w:val="0"/>
              </w:numPr>
              <w:spacing w:before="120" w:after="120"/>
            </w:pPr>
            <w:r>
              <w:t>The parties will exchange with each other [and send to the Panel] any [supplemental] requests for relevant documents.</w:t>
            </w:r>
          </w:p>
        </w:tc>
      </w:tr>
      <w:tr w:rsidR="00221D3B" w:rsidTr="00BB7917">
        <w:trPr>
          <w:cantSplit/>
        </w:trPr>
        <w:tc>
          <w:tcPr>
            <w:tcW w:w="2898" w:type="dxa"/>
          </w:tcPr>
          <w:p w:rsidR="00221D3B" w:rsidRDefault="00221D3B" w:rsidP="00221D3B">
            <w:pPr>
              <w:pStyle w:val="Heading3"/>
              <w:numPr>
                <w:ilvl w:val="0"/>
                <w:numId w:val="0"/>
              </w:numPr>
              <w:spacing w:before="120" w:after="120"/>
            </w:pPr>
            <w:r>
              <w:lastRenderedPageBreak/>
              <w:t>Date II</w:t>
            </w:r>
          </w:p>
        </w:tc>
        <w:tc>
          <w:tcPr>
            <w:tcW w:w="6678" w:type="dxa"/>
          </w:tcPr>
          <w:p w:rsidR="00221D3B" w:rsidRDefault="00221D3B" w:rsidP="00221D3B">
            <w:pPr>
              <w:pStyle w:val="Heading3"/>
              <w:numPr>
                <w:ilvl w:val="0"/>
                <w:numId w:val="0"/>
              </w:numPr>
              <w:spacing w:before="120" w:after="120"/>
            </w:pPr>
            <w:r>
              <w:t xml:space="preserve">The parties will exchange with each other [and send to the Panel] </w:t>
            </w:r>
            <w:proofErr w:type="gramStart"/>
            <w:r>
              <w:t>objections,</w:t>
            </w:r>
            <w:proofErr w:type="gramEnd"/>
            <w:r>
              <w:t xml:space="preserve"> and the bases therefore, to the other party’s document requests.</w:t>
            </w:r>
          </w:p>
        </w:tc>
      </w:tr>
      <w:tr w:rsidR="00221D3B" w:rsidTr="00BB7917">
        <w:trPr>
          <w:cantSplit/>
        </w:trPr>
        <w:tc>
          <w:tcPr>
            <w:tcW w:w="2898" w:type="dxa"/>
          </w:tcPr>
          <w:p w:rsidR="00221D3B" w:rsidRDefault="00221D3B" w:rsidP="00221D3B">
            <w:pPr>
              <w:pStyle w:val="Heading3"/>
              <w:numPr>
                <w:ilvl w:val="0"/>
                <w:numId w:val="0"/>
              </w:numPr>
              <w:spacing w:before="120" w:after="120"/>
            </w:pPr>
            <w:r>
              <w:t>Date II</w:t>
            </w:r>
          </w:p>
        </w:tc>
        <w:tc>
          <w:tcPr>
            <w:tcW w:w="6678" w:type="dxa"/>
          </w:tcPr>
          <w:p w:rsidR="00221D3B" w:rsidRDefault="00221D3B" w:rsidP="00221D3B">
            <w:pPr>
              <w:pStyle w:val="Heading3"/>
              <w:numPr>
                <w:ilvl w:val="0"/>
                <w:numId w:val="0"/>
              </w:numPr>
              <w:spacing w:before="120" w:after="120"/>
            </w:pPr>
            <w:r>
              <w:t>Each party will make available for inspection and copying all documents responsive to the other party’s request to which no objection or privilege claim has been made.</w:t>
            </w:r>
          </w:p>
        </w:tc>
      </w:tr>
      <w:tr w:rsidR="00221D3B" w:rsidTr="00BB7917">
        <w:trPr>
          <w:cantSplit/>
        </w:trPr>
        <w:tc>
          <w:tcPr>
            <w:tcW w:w="2898" w:type="dxa"/>
          </w:tcPr>
          <w:p w:rsidR="00221D3B" w:rsidRDefault="00221D3B" w:rsidP="00221D3B">
            <w:pPr>
              <w:pStyle w:val="Heading3"/>
              <w:numPr>
                <w:ilvl w:val="0"/>
                <w:numId w:val="0"/>
              </w:numPr>
              <w:spacing w:before="120" w:after="120"/>
            </w:pPr>
            <w:r>
              <w:t xml:space="preserve">Date </w:t>
            </w:r>
            <w:proofErr w:type="spellStart"/>
            <w:r>
              <w:t>IIa</w:t>
            </w:r>
            <w:proofErr w:type="spellEnd"/>
          </w:p>
        </w:tc>
        <w:tc>
          <w:tcPr>
            <w:tcW w:w="6678" w:type="dxa"/>
          </w:tcPr>
          <w:p w:rsidR="00221D3B" w:rsidRDefault="00221D3B" w:rsidP="00221D3B">
            <w:pPr>
              <w:pStyle w:val="Heading3"/>
              <w:numPr>
                <w:ilvl w:val="0"/>
                <w:numId w:val="0"/>
              </w:numPr>
              <w:spacing w:after="0"/>
            </w:pPr>
            <w:r>
              <w:t xml:space="preserve">Any party that withholds responsive documents on claims of a privilege, protection of work product materials or other basis of confidentiality, shall by this date provide the other </w:t>
            </w:r>
            <w:proofErr w:type="gramStart"/>
            <w:r>
              <w:t>party(</w:t>
            </w:r>
            <w:proofErr w:type="spellStart"/>
            <w:proofErr w:type="gramEnd"/>
            <w:r>
              <w:t>ies</w:t>
            </w:r>
            <w:proofErr w:type="spellEnd"/>
            <w:r>
              <w:t>) with a Privilege Log describing the following for each withheld document.</w:t>
            </w:r>
          </w:p>
          <w:p w:rsidR="00221D3B" w:rsidRDefault="00221D3B" w:rsidP="00221D3B">
            <w:pPr>
              <w:pStyle w:val="Heading3"/>
              <w:numPr>
                <w:ilvl w:val="0"/>
                <w:numId w:val="0"/>
              </w:numPr>
              <w:spacing w:after="0"/>
            </w:pPr>
          </w:p>
          <w:p w:rsidR="00221D3B" w:rsidRDefault="00221D3B" w:rsidP="00221D3B">
            <w:pPr>
              <w:pStyle w:val="Heading3"/>
              <w:numPr>
                <w:ilvl w:val="0"/>
                <w:numId w:val="0"/>
              </w:numPr>
              <w:tabs>
                <w:tab w:val="left" w:pos="702"/>
              </w:tabs>
              <w:spacing w:after="0"/>
              <w:ind w:left="702" w:hanging="360"/>
            </w:pPr>
            <w:r>
              <w:t>1.</w:t>
            </w:r>
            <w:r>
              <w:tab/>
            </w:r>
            <w:proofErr w:type="gramStart"/>
            <w:r>
              <w:t>production</w:t>
            </w:r>
            <w:proofErr w:type="gramEnd"/>
            <w:r>
              <w:t xml:space="preserve"> number (if any);</w:t>
            </w:r>
          </w:p>
          <w:p w:rsidR="00221D3B" w:rsidRDefault="00221D3B" w:rsidP="00221D3B">
            <w:pPr>
              <w:pStyle w:val="Heading3"/>
              <w:numPr>
                <w:ilvl w:val="0"/>
                <w:numId w:val="0"/>
              </w:numPr>
              <w:tabs>
                <w:tab w:val="left" w:pos="702"/>
              </w:tabs>
              <w:spacing w:after="0"/>
              <w:ind w:left="702" w:hanging="360"/>
            </w:pPr>
            <w:r>
              <w:t>2.</w:t>
            </w:r>
            <w:r>
              <w:tab/>
            </w:r>
            <w:proofErr w:type="gramStart"/>
            <w:r>
              <w:t>document</w:t>
            </w:r>
            <w:proofErr w:type="gramEnd"/>
            <w:r>
              <w:t xml:space="preserve"> type;</w:t>
            </w:r>
          </w:p>
          <w:p w:rsidR="00221D3B" w:rsidRDefault="00221D3B" w:rsidP="00221D3B">
            <w:pPr>
              <w:pStyle w:val="Heading3"/>
              <w:numPr>
                <w:ilvl w:val="0"/>
                <w:numId w:val="0"/>
              </w:numPr>
              <w:tabs>
                <w:tab w:val="left" w:pos="702"/>
              </w:tabs>
              <w:spacing w:after="0"/>
              <w:ind w:left="702" w:hanging="360"/>
            </w:pPr>
            <w:r>
              <w:t>3.</w:t>
            </w:r>
            <w:r>
              <w:tab/>
            </w:r>
            <w:proofErr w:type="gramStart"/>
            <w:r>
              <w:t>date(s)</w:t>
            </w:r>
            <w:proofErr w:type="gramEnd"/>
            <w:r>
              <w:t>;</w:t>
            </w:r>
          </w:p>
          <w:p w:rsidR="00221D3B" w:rsidRDefault="00221D3B" w:rsidP="00221D3B">
            <w:pPr>
              <w:pStyle w:val="Heading3"/>
              <w:numPr>
                <w:ilvl w:val="0"/>
                <w:numId w:val="0"/>
              </w:numPr>
              <w:tabs>
                <w:tab w:val="left" w:pos="702"/>
              </w:tabs>
              <w:spacing w:after="0"/>
              <w:ind w:left="702" w:hanging="360"/>
            </w:pPr>
            <w:r>
              <w:t>4.</w:t>
            </w:r>
            <w:r>
              <w:tab/>
            </w:r>
            <w:proofErr w:type="gramStart"/>
            <w:r>
              <w:t>author(s)</w:t>
            </w:r>
            <w:proofErr w:type="gramEnd"/>
            <w:r>
              <w:t>;</w:t>
            </w:r>
          </w:p>
          <w:p w:rsidR="00221D3B" w:rsidRDefault="00221D3B" w:rsidP="00221D3B">
            <w:pPr>
              <w:pStyle w:val="Heading3"/>
              <w:numPr>
                <w:ilvl w:val="0"/>
                <w:numId w:val="0"/>
              </w:numPr>
              <w:tabs>
                <w:tab w:val="left" w:pos="702"/>
              </w:tabs>
              <w:spacing w:after="0"/>
              <w:ind w:left="702" w:hanging="360"/>
            </w:pPr>
            <w:r>
              <w:t>5.</w:t>
            </w:r>
            <w:r>
              <w:tab/>
            </w:r>
            <w:proofErr w:type="gramStart"/>
            <w:r>
              <w:t>recipient(s)</w:t>
            </w:r>
            <w:proofErr w:type="gramEnd"/>
            <w:r>
              <w:t xml:space="preserve"> (including carbon copies and blind copies, if any);</w:t>
            </w:r>
          </w:p>
          <w:p w:rsidR="00221D3B" w:rsidRDefault="00221D3B" w:rsidP="00221D3B">
            <w:pPr>
              <w:pStyle w:val="Heading3"/>
              <w:numPr>
                <w:ilvl w:val="0"/>
                <w:numId w:val="0"/>
              </w:numPr>
              <w:tabs>
                <w:tab w:val="left" w:pos="702"/>
              </w:tabs>
              <w:spacing w:after="0"/>
              <w:ind w:left="702" w:hanging="360"/>
            </w:pPr>
            <w:r>
              <w:t>6.</w:t>
            </w:r>
            <w:r>
              <w:tab/>
            </w:r>
            <w:proofErr w:type="gramStart"/>
            <w:r>
              <w:t>general</w:t>
            </w:r>
            <w:proofErr w:type="gramEnd"/>
            <w:r>
              <w:t xml:space="preserve"> subject matter of document(s); and</w:t>
            </w:r>
          </w:p>
          <w:p w:rsidR="00221D3B" w:rsidRDefault="00221D3B" w:rsidP="00221D3B">
            <w:pPr>
              <w:pStyle w:val="Heading3"/>
              <w:numPr>
                <w:ilvl w:val="0"/>
                <w:numId w:val="0"/>
              </w:numPr>
              <w:tabs>
                <w:tab w:val="left" w:pos="702"/>
              </w:tabs>
              <w:spacing w:after="0"/>
              <w:ind w:left="702" w:hanging="360"/>
            </w:pPr>
            <w:r>
              <w:t>7.</w:t>
            </w:r>
            <w:r>
              <w:tab/>
            </w:r>
            <w:proofErr w:type="gramStart"/>
            <w:r>
              <w:t>basis</w:t>
            </w:r>
            <w:proofErr w:type="gramEnd"/>
            <w:r>
              <w:t xml:space="preserve"> for withholding document(s).</w:t>
            </w:r>
          </w:p>
          <w:p w:rsidR="00221D3B" w:rsidRDefault="00221D3B" w:rsidP="00221D3B">
            <w:pPr>
              <w:pStyle w:val="Heading3"/>
              <w:numPr>
                <w:ilvl w:val="0"/>
                <w:numId w:val="0"/>
              </w:numPr>
              <w:tabs>
                <w:tab w:val="left" w:pos="342"/>
              </w:tabs>
              <w:spacing w:after="0"/>
            </w:pPr>
          </w:p>
          <w:p w:rsidR="00221D3B" w:rsidRDefault="00221D3B" w:rsidP="00221D3B">
            <w:pPr>
              <w:pStyle w:val="Heading3"/>
              <w:numPr>
                <w:ilvl w:val="0"/>
                <w:numId w:val="0"/>
              </w:numPr>
              <w:tabs>
                <w:tab w:val="left" w:pos="342"/>
              </w:tabs>
              <w:spacing w:after="0"/>
            </w:pPr>
            <w:r>
              <w:t>If a party produces a redacted document, the redaction must be clearly labeled, and a description of that redaction should be included in the Privilege Log.</w:t>
            </w:r>
          </w:p>
          <w:p w:rsidR="00221D3B" w:rsidRDefault="00221D3B" w:rsidP="00221D3B">
            <w:pPr>
              <w:pStyle w:val="Heading3"/>
              <w:numPr>
                <w:ilvl w:val="0"/>
                <w:numId w:val="0"/>
              </w:numPr>
              <w:tabs>
                <w:tab w:val="left" w:pos="342"/>
              </w:tabs>
              <w:spacing w:after="0"/>
            </w:pPr>
          </w:p>
        </w:tc>
      </w:tr>
      <w:tr w:rsidR="00221D3B" w:rsidTr="00BB7917">
        <w:trPr>
          <w:cantSplit/>
        </w:trPr>
        <w:tc>
          <w:tcPr>
            <w:tcW w:w="2898" w:type="dxa"/>
          </w:tcPr>
          <w:p w:rsidR="00221D3B" w:rsidRDefault="00221D3B" w:rsidP="00221D3B">
            <w:pPr>
              <w:pStyle w:val="Heading3"/>
              <w:numPr>
                <w:ilvl w:val="0"/>
                <w:numId w:val="0"/>
              </w:numPr>
              <w:spacing w:before="120" w:after="120"/>
            </w:pPr>
            <w:r>
              <w:t>Date III</w:t>
            </w:r>
          </w:p>
        </w:tc>
        <w:tc>
          <w:tcPr>
            <w:tcW w:w="6678" w:type="dxa"/>
          </w:tcPr>
          <w:p w:rsidR="00221D3B" w:rsidRDefault="00221D3B" w:rsidP="00221D3B">
            <w:pPr>
              <w:pStyle w:val="Heading3"/>
              <w:numPr>
                <w:ilvl w:val="0"/>
                <w:numId w:val="0"/>
              </w:numPr>
              <w:spacing w:after="0"/>
            </w:pPr>
            <w:r>
              <w:t>Each party will advise the Panel of any unresolved disputes regarding the other party’s document production.  The Panel shall set a schedule to resolve the dispute.</w:t>
            </w:r>
          </w:p>
          <w:p w:rsidR="003A5CC1" w:rsidRDefault="003A5CC1" w:rsidP="00221D3B">
            <w:pPr>
              <w:pStyle w:val="Heading3"/>
              <w:numPr>
                <w:ilvl w:val="0"/>
                <w:numId w:val="0"/>
              </w:numPr>
              <w:spacing w:after="0"/>
            </w:pPr>
          </w:p>
          <w:p w:rsidR="003A5CC1" w:rsidRDefault="003A5CC1" w:rsidP="00221D3B">
            <w:pPr>
              <w:pStyle w:val="Heading3"/>
              <w:numPr>
                <w:ilvl w:val="0"/>
                <w:numId w:val="0"/>
              </w:numPr>
              <w:spacing w:after="0"/>
            </w:pPr>
            <w:r>
              <w:t>The parties, however, should make every effort to resolve any discovery disputes without Panel intervention.</w:t>
            </w:r>
          </w:p>
          <w:p w:rsidR="003A5CC1" w:rsidRDefault="003A5CC1" w:rsidP="00221D3B">
            <w:pPr>
              <w:pStyle w:val="Heading3"/>
              <w:numPr>
                <w:ilvl w:val="0"/>
                <w:numId w:val="0"/>
              </w:numPr>
              <w:spacing w:after="0"/>
            </w:pPr>
          </w:p>
        </w:tc>
      </w:tr>
      <w:tr w:rsidR="009D77C3" w:rsidRPr="00BC2803" w:rsidTr="00BB7917">
        <w:trPr>
          <w:cantSplit/>
        </w:trPr>
        <w:tc>
          <w:tcPr>
            <w:tcW w:w="9576" w:type="dxa"/>
            <w:gridSpan w:val="2"/>
          </w:tcPr>
          <w:p w:rsidR="009D77C3" w:rsidRDefault="009D77C3" w:rsidP="00221D3B">
            <w:pPr>
              <w:pStyle w:val="Heading3"/>
              <w:numPr>
                <w:ilvl w:val="0"/>
                <w:numId w:val="0"/>
              </w:numPr>
              <w:spacing w:after="0"/>
            </w:pPr>
          </w:p>
          <w:p w:rsidR="009D77C3" w:rsidRPr="00BC2803" w:rsidRDefault="009D77C3" w:rsidP="009D77C3">
            <w:pPr>
              <w:pStyle w:val="Heading3"/>
              <w:numPr>
                <w:ilvl w:val="0"/>
                <w:numId w:val="0"/>
              </w:numPr>
              <w:spacing w:after="0"/>
              <w:jc w:val="center"/>
              <w:rPr>
                <w:b/>
              </w:rPr>
            </w:pPr>
            <w:r w:rsidRPr="00BC2803">
              <w:rPr>
                <w:b/>
              </w:rPr>
              <w:t xml:space="preserve">Fact Witnesses </w:t>
            </w:r>
          </w:p>
          <w:p w:rsidR="009D77C3" w:rsidRPr="00BC2803" w:rsidRDefault="009D77C3" w:rsidP="009D77C3">
            <w:pPr>
              <w:pStyle w:val="Heading3"/>
              <w:numPr>
                <w:ilvl w:val="0"/>
                <w:numId w:val="0"/>
              </w:numPr>
              <w:spacing w:after="0"/>
              <w:jc w:val="center"/>
              <w:rPr>
                <w:b/>
              </w:rPr>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IV</w:t>
            </w:r>
          </w:p>
        </w:tc>
        <w:tc>
          <w:tcPr>
            <w:tcW w:w="6678" w:type="dxa"/>
          </w:tcPr>
          <w:p w:rsidR="003A5CC1" w:rsidRPr="00BC2803" w:rsidRDefault="003A5CC1" w:rsidP="00221D3B">
            <w:pPr>
              <w:pStyle w:val="Heading3"/>
              <w:numPr>
                <w:ilvl w:val="0"/>
                <w:numId w:val="0"/>
              </w:numPr>
              <w:spacing w:after="0"/>
            </w:pPr>
            <w:r w:rsidRPr="00BC2803">
              <w:t>The parties will exchange with each other [and send to the Panel] a preliminary list of fact witnesses each party anticipates calling at the Hearing.</w:t>
            </w:r>
          </w:p>
          <w:p w:rsidR="003A5CC1" w:rsidRPr="00BC2803" w:rsidRDefault="003A5CC1" w:rsidP="00221D3B">
            <w:pPr>
              <w:pStyle w:val="Heading3"/>
              <w:numPr>
                <w:ilvl w:val="0"/>
                <w:numId w:val="0"/>
              </w:numPr>
              <w:spacing w:after="0"/>
            </w:pPr>
          </w:p>
        </w:tc>
      </w:tr>
      <w:tr w:rsidR="009D77C3" w:rsidRPr="00BC2803" w:rsidTr="00BB7917">
        <w:trPr>
          <w:cantSplit/>
        </w:trPr>
        <w:tc>
          <w:tcPr>
            <w:tcW w:w="9576" w:type="dxa"/>
            <w:gridSpan w:val="2"/>
          </w:tcPr>
          <w:p w:rsidR="009D77C3" w:rsidRPr="00BC2803" w:rsidRDefault="009D77C3" w:rsidP="00221D3B">
            <w:pPr>
              <w:pStyle w:val="Heading3"/>
              <w:numPr>
                <w:ilvl w:val="0"/>
                <w:numId w:val="0"/>
              </w:numPr>
              <w:spacing w:after="0"/>
            </w:pPr>
          </w:p>
          <w:p w:rsidR="009D77C3" w:rsidRPr="00BC2803" w:rsidRDefault="009D77C3" w:rsidP="009D77C3">
            <w:pPr>
              <w:pStyle w:val="Heading3"/>
              <w:numPr>
                <w:ilvl w:val="0"/>
                <w:numId w:val="0"/>
              </w:numPr>
              <w:spacing w:after="0"/>
              <w:jc w:val="center"/>
              <w:rPr>
                <w:b/>
              </w:rPr>
            </w:pPr>
            <w:r w:rsidRPr="00BC2803">
              <w:rPr>
                <w:b/>
              </w:rPr>
              <w:t>Expert Witnesses</w:t>
            </w:r>
          </w:p>
          <w:p w:rsidR="009D77C3" w:rsidRPr="00BC2803" w:rsidRDefault="009D77C3" w:rsidP="009D77C3">
            <w:pPr>
              <w:pStyle w:val="Heading3"/>
              <w:numPr>
                <w:ilvl w:val="0"/>
                <w:numId w:val="0"/>
              </w:numPr>
              <w:spacing w:after="0"/>
              <w:jc w:val="center"/>
              <w:rPr>
                <w:b/>
              </w:rPr>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lastRenderedPageBreak/>
              <w:t>Date V</w:t>
            </w:r>
          </w:p>
        </w:tc>
        <w:tc>
          <w:tcPr>
            <w:tcW w:w="6678" w:type="dxa"/>
          </w:tcPr>
          <w:p w:rsidR="003A5CC1" w:rsidRPr="00BC2803" w:rsidRDefault="003A5CC1" w:rsidP="00221D3B">
            <w:pPr>
              <w:pStyle w:val="Heading3"/>
              <w:numPr>
                <w:ilvl w:val="0"/>
                <w:numId w:val="0"/>
              </w:numPr>
              <w:spacing w:after="0"/>
            </w:pPr>
            <w:r w:rsidRPr="00BC2803">
              <w:t xml:space="preserve">The parties will exchange with each other [and send to the Panel] a list of any expert </w:t>
            </w:r>
            <w:proofErr w:type="gramStart"/>
            <w:r w:rsidRPr="00BC2803">
              <w:t>witness(</w:t>
            </w:r>
            <w:proofErr w:type="spellStart"/>
            <w:proofErr w:type="gramEnd"/>
            <w:r w:rsidRPr="00BC2803">
              <w:t>es</w:t>
            </w:r>
            <w:proofErr w:type="spellEnd"/>
            <w:r w:rsidRPr="00BC2803">
              <w:t xml:space="preserve">) each party anticipates calling at the Hearing and [provide an expert report meeting the </w:t>
            </w:r>
            <w:r w:rsidR="009D77C3" w:rsidRPr="00BC2803">
              <w:t>requirements</w:t>
            </w:r>
            <w:r w:rsidRPr="00BC2803">
              <w:t xml:space="preserve"> of Federal Rule of Civil Procedure 26(a)(2)] [disclose the anticipated expert testimony with a written summary of its substance].</w:t>
            </w:r>
            <w:r w:rsidR="006232EA" w:rsidRPr="00BC2803">
              <w:t xml:space="preserve"> [</w:t>
            </w:r>
            <w:proofErr w:type="gramStart"/>
            <w:r w:rsidR="006232EA" w:rsidRPr="00BC2803">
              <w:t>or</w:t>
            </w:r>
            <w:proofErr w:type="gramEnd"/>
            <w:r w:rsidR="006232EA" w:rsidRPr="00BC2803">
              <w:t xml:space="preserve"> use Protocol No. 8]</w:t>
            </w:r>
          </w:p>
          <w:p w:rsidR="003A5CC1" w:rsidRPr="00BC2803" w:rsidRDefault="003A5CC1" w:rsidP="00221D3B">
            <w:pPr>
              <w:pStyle w:val="Heading3"/>
              <w:numPr>
                <w:ilvl w:val="0"/>
                <w:numId w:val="0"/>
              </w:numPr>
              <w:spacing w:after="0"/>
            </w:pPr>
          </w:p>
        </w:tc>
      </w:tr>
      <w:tr w:rsidR="00BB7917" w:rsidRPr="00BC2803" w:rsidTr="0078233F">
        <w:trPr>
          <w:cantSplit/>
        </w:trPr>
        <w:tc>
          <w:tcPr>
            <w:tcW w:w="9576" w:type="dxa"/>
            <w:gridSpan w:val="2"/>
          </w:tcPr>
          <w:p w:rsidR="00BB7917" w:rsidRPr="00BC2803" w:rsidRDefault="00BB7917" w:rsidP="00EA2CD9">
            <w:pPr>
              <w:pStyle w:val="Heading3"/>
              <w:keepNext/>
              <w:numPr>
                <w:ilvl w:val="0"/>
                <w:numId w:val="0"/>
              </w:numPr>
              <w:spacing w:after="0"/>
            </w:pPr>
          </w:p>
          <w:p w:rsidR="00BB7917" w:rsidRPr="00BC2803" w:rsidRDefault="00BB7917" w:rsidP="00EA2CD9">
            <w:pPr>
              <w:pStyle w:val="Heading3"/>
              <w:keepNext/>
              <w:numPr>
                <w:ilvl w:val="0"/>
                <w:numId w:val="0"/>
              </w:numPr>
              <w:spacing w:after="0"/>
              <w:jc w:val="center"/>
            </w:pPr>
            <w:r w:rsidRPr="00BC2803">
              <w:rPr>
                <w:b/>
              </w:rPr>
              <w:t>Depositions</w:t>
            </w:r>
          </w:p>
          <w:p w:rsidR="00BB7917" w:rsidRPr="00BC2803" w:rsidRDefault="00BB7917" w:rsidP="00EA2CD9">
            <w:pPr>
              <w:pStyle w:val="Heading3"/>
              <w:keepNext/>
              <w:numPr>
                <w:ilvl w:val="0"/>
                <w:numId w:val="0"/>
              </w:numPr>
              <w:spacing w:after="0"/>
              <w:jc w:val="center"/>
            </w:pPr>
          </w:p>
        </w:tc>
      </w:tr>
      <w:tr w:rsidR="003A5CC1" w:rsidRPr="00BC2803" w:rsidTr="00BB7917">
        <w:trPr>
          <w:cantSplit/>
        </w:trPr>
        <w:tc>
          <w:tcPr>
            <w:tcW w:w="2898" w:type="dxa"/>
          </w:tcPr>
          <w:p w:rsidR="003A5CC1" w:rsidRPr="00BC2803" w:rsidRDefault="003A5CC1" w:rsidP="00EA2CD9">
            <w:pPr>
              <w:pStyle w:val="Heading3"/>
              <w:keepNext/>
              <w:numPr>
                <w:ilvl w:val="0"/>
                <w:numId w:val="0"/>
              </w:numPr>
              <w:spacing w:before="120" w:after="120"/>
            </w:pPr>
            <w:r w:rsidRPr="00BC2803">
              <w:t>Date VI</w:t>
            </w:r>
          </w:p>
        </w:tc>
        <w:tc>
          <w:tcPr>
            <w:tcW w:w="6678" w:type="dxa"/>
          </w:tcPr>
          <w:p w:rsidR="003A5CC1" w:rsidRPr="00BC2803" w:rsidRDefault="003A5CC1" w:rsidP="00EA2CD9">
            <w:pPr>
              <w:pStyle w:val="Heading3"/>
              <w:keepNext/>
              <w:numPr>
                <w:ilvl w:val="0"/>
                <w:numId w:val="0"/>
              </w:numPr>
              <w:spacing w:after="0"/>
            </w:pPr>
            <w:r w:rsidRPr="00BC2803">
              <w:t xml:space="preserve">Each party will identify individuals it wants to depose.  A party may depose any witness on the other </w:t>
            </w:r>
            <w:proofErr w:type="gramStart"/>
            <w:r w:rsidRPr="00BC2803">
              <w:t>party’s(</w:t>
            </w:r>
            <w:proofErr w:type="spellStart"/>
            <w:proofErr w:type="gramEnd"/>
            <w:r w:rsidRPr="00BC2803">
              <w:t>ies’</w:t>
            </w:r>
            <w:proofErr w:type="spellEnd"/>
            <w:r w:rsidRPr="00BC2803">
              <w:t>) witness list(s) and only such other persons as the parties may agree or the Panel may order upon a showing of good cause.  A party representative may attend any deposition.</w:t>
            </w:r>
          </w:p>
          <w:p w:rsidR="003A5CC1" w:rsidRPr="00BC2803" w:rsidRDefault="003A5CC1" w:rsidP="00EA2CD9">
            <w:pPr>
              <w:pStyle w:val="Heading3"/>
              <w:keepNext/>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VII</w:t>
            </w:r>
          </w:p>
        </w:tc>
        <w:tc>
          <w:tcPr>
            <w:tcW w:w="6678" w:type="dxa"/>
          </w:tcPr>
          <w:p w:rsidR="003A5CC1" w:rsidRPr="00BC2803" w:rsidRDefault="003A5CC1" w:rsidP="00221D3B">
            <w:pPr>
              <w:pStyle w:val="Heading3"/>
              <w:numPr>
                <w:ilvl w:val="0"/>
                <w:numId w:val="0"/>
              </w:numPr>
              <w:spacing w:after="0"/>
            </w:pPr>
            <w:r w:rsidRPr="00BC2803">
              <w:t>The parties will exchange with each other [and send to the Panel] a final list of potential Hearing witnesses, including disclosures of rebuttal expert witnesses, if any.  Individuals not identified by this date shall not testify at the Hearing, except as the Panel may order upon a showing of good cause.</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VIII</w:t>
            </w:r>
          </w:p>
        </w:tc>
        <w:tc>
          <w:tcPr>
            <w:tcW w:w="6678" w:type="dxa"/>
          </w:tcPr>
          <w:p w:rsidR="003A5CC1" w:rsidRPr="00BC2803" w:rsidRDefault="003A5CC1" w:rsidP="00221D3B">
            <w:pPr>
              <w:pStyle w:val="Heading3"/>
              <w:numPr>
                <w:ilvl w:val="0"/>
                <w:numId w:val="0"/>
              </w:numPr>
              <w:spacing w:after="0"/>
            </w:pPr>
            <w:r w:rsidRPr="00BC2803">
              <w:t>Fact witness depositions will be completed, and discovery will be closed, except for expert witness discovery.</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IX</w:t>
            </w:r>
          </w:p>
        </w:tc>
        <w:tc>
          <w:tcPr>
            <w:tcW w:w="6678" w:type="dxa"/>
          </w:tcPr>
          <w:p w:rsidR="003A5CC1" w:rsidRPr="00BC2803" w:rsidRDefault="003A5CC1" w:rsidP="00221D3B">
            <w:pPr>
              <w:pStyle w:val="Heading3"/>
              <w:numPr>
                <w:ilvl w:val="0"/>
                <w:numId w:val="0"/>
              </w:numPr>
              <w:spacing w:after="0"/>
            </w:pPr>
            <w:r w:rsidRPr="00BC2803">
              <w:t>Expert witness depositions will be completed.</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X</w:t>
            </w:r>
          </w:p>
        </w:tc>
        <w:tc>
          <w:tcPr>
            <w:tcW w:w="6678" w:type="dxa"/>
          </w:tcPr>
          <w:p w:rsidR="003A5CC1" w:rsidRPr="00BC2803" w:rsidRDefault="003A5CC1" w:rsidP="00221D3B">
            <w:pPr>
              <w:pStyle w:val="Heading3"/>
              <w:numPr>
                <w:ilvl w:val="0"/>
                <w:numId w:val="0"/>
              </w:numPr>
              <w:spacing w:after="0"/>
            </w:pPr>
            <w:r w:rsidRPr="00BC2803">
              <w:t>The parties will exchange with each other [and send to the Panel] a list of Hearing witnesses.  This list is a culled version of the witness list provided prior to the deposition period, and is not intended to permit the addition of a previously un-listed witness.</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XI</w:t>
            </w:r>
          </w:p>
        </w:tc>
        <w:tc>
          <w:tcPr>
            <w:tcW w:w="6678" w:type="dxa"/>
          </w:tcPr>
          <w:p w:rsidR="003A5CC1" w:rsidRPr="00BC2803" w:rsidRDefault="003A5CC1" w:rsidP="00221D3B">
            <w:pPr>
              <w:pStyle w:val="Heading3"/>
              <w:numPr>
                <w:ilvl w:val="0"/>
                <w:numId w:val="0"/>
              </w:numPr>
              <w:spacing w:after="0"/>
            </w:pPr>
            <w:r w:rsidRPr="00BC2803">
              <w:t>This will be the last day for each party to have ex parte contact with Panel Members.</w:t>
            </w:r>
            <w:r w:rsidR="006232EA" w:rsidRPr="00BC2803">
              <w:t xml:space="preserve"> [</w:t>
            </w:r>
            <w:proofErr w:type="gramStart"/>
            <w:r w:rsidR="006232EA" w:rsidRPr="00BC2803">
              <w:t>or</w:t>
            </w:r>
            <w:proofErr w:type="gramEnd"/>
            <w:r w:rsidR="006232EA" w:rsidRPr="00BC2803">
              <w:t xml:space="preserve"> use Protocol 6].</w:t>
            </w:r>
          </w:p>
          <w:p w:rsidR="003A5CC1" w:rsidRPr="00BC2803" w:rsidRDefault="003A5CC1" w:rsidP="00221D3B">
            <w:pPr>
              <w:pStyle w:val="Heading3"/>
              <w:numPr>
                <w:ilvl w:val="0"/>
                <w:numId w:val="0"/>
              </w:numPr>
              <w:spacing w:after="0"/>
            </w:pPr>
          </w:p>
        </w:tc>
      </w:tr>
      <w:tr w:rsidR="00BB7917" w:rsidRPr="00BC2803" w:rsidTr="004C593E">
        <w:trPr>
          <w:cantSplit/>
        </w:trPr>
        <w:tc>
          <w:tcPr>
            <w:tcW w:w="9576" w:type="dxa"/>
            <w:gridSpan w:val="2"/>
          </w:tcPr>
          <w:p w:rsidR="00BB7917" w:rsidRPr="00BC2803" w:rsidRDefault="00BB7917" w:rsidP="00221D3B">
            <w:pPr>
              <w:pStyle w:val="Heading3"/>
              <w:numPr>
                <w:ilvl w:val="0"/>
                <w:numId w:val="0"/>
              </w:numPr>
              <w:spacing w:after="0"/>
            </w:pPr>
          </w:p>
          <w:p w:rsidR="00BB7917" w:rsidRPr="00BC2803" w:rsidRDefault="00BB7917" w:rsidP="00BB7917">
            <w:pPr>
              <w:pStyle w:val="Heading3"/>
              <w:numPr>
                <w:ilvl w:val="0"/>
                <w:numId w:val="0"/>
              </w:numPr>
              <w:spacing w:after="0"/>
              <w:jc w:val="center"/>
              <w:rPr>
                <w:b/>
              </w:rPr>
            </w:pPr>
            <w:r w:rsidRPr="00BC2803">
              <w:rPr>
                <w:b/>
              </w:rPr>
              <w:t>Briefing on the Merits</w:t>
            </w:r>
          </w:p>
          <w:p w:rsidR="00BB7917" w:rsidRPr="00BC2803" w:rsidRDefault="00BB7917" w:rsidP="00BB7917">
            <w:pPr>
              <w:pStyle w:val="Heading3"/>
              <w:numPr>
                <w:ilvl w:val="0"/>
                <w:numId w:val="0"/>
              </w:numPr>
              <w:spacing w:after="0"/>
              <w:jc w:val="center"/>
              <w:rPr>
                <w:b/>
              </w:rPr>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XII</w:t>
            </w:r>
          </w:p>
        </w:tc>
        <w:tc>
          <w:tcPr>
            <w:tcW w:w="6678" w:type="dxa"/>
          </w:tcPr>
          <w:p w:rsidR="003A5CC1" w:rsidRPr="00BC2803" w:rsidRDefault="003A5CC1" w:rsidP="00221D3B">
            <w:pPr>
              <w:pStyle w:val="Heading3"/>
              <w:numPr>
                <w:ilvl w:val="0"/>
                <w:numId w:val="0"/>
              </w:numPr>
              <w:spacing w:after="0"/>
            </w:pPr>
            <w:r w:rsidRPr="00BC2803">
              <w:t>The parties will submit Initial Pre-Hearing Briefs to the Panel and each other.  The Panel recommends that each party’s Initial Pre-Hearing Brief should not exceed ____ pages (without exhibits).  Each party will provide to the Panel and each other copies of exhibits cited in its Brief numbered as they will be at the Hearing.</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lastRenderedPageBreak/>
              <w:t>Date XIII</w:t>
            </w:r>
          </w:p>
        </w:tc>
        <w:tc>
          <w:tcPr>
            <w:tcW w:w="6678" w:type="dxa"/>
          </w:tcPr>
          <w:p w:rsidR="003A5CC1" w:rsidRPr="00BC2803" w:rsidRDefault="003A5CC1" w:rsidP="00221D3B">
            <w:pPr>
              <w:pStyle w:val="Heading3"/>
              <w:numPr>
                <w:ilvl w:val="0"/>
                <w:numId w:val="0"/>
              </w:numPr>
              <w:spacing w:after="0"/>
            </w:pPr>
            <w:r w:rsidRPr="00BC2803">
              <w:t xml:space="preserve">The parties will submit Reply Pre-Hearing Briefs to the Panel and each other.  The Panel recommends that each party’s Reply Pre-Hearing Brief should not exceed ____ pages (without exhibits).  Each party will provide to the Panel and each other copies of </w:t>
            </w:r>
            <w:r w:rsidR="009D77C3" w:rsidRPr="00BC2803">
              <w:t>exhibits</w:t>
            </w:r>
            <w:r w:rsidRPr="00BC2803">
              <w:t xml:space="preserve"> cited in its Reply Brief numbered as they will be at the Hearing.</w:t>
            </w:r>
          </w:p>
          <w:p w:rsidR="003A5CC1" w:rsidRPr="00BC2803" w:rsidRDefault="003A5CC1" w:rsidP="00221D3B">
            <w:pPr>
              <w:pStyle w:val="Heading3"/>
              <w:numPr>
                <w:ilvl w:val="0"/>
                <w:numId w:val="0"/>
              </w:numPr>
              <w:spacing w:after="0"/>
            </w:pPr>
          </w:p>
        </w:tc>
      </w:tr>
      <w:tr w:rsidR="00BB7917" w:rsidRPr="00BC2803" w:rsidTr="00B61246">
        <w:trPr>
          <w:cantSplit/>
        </w:trPr>
        <w:tc>
          <w:tcPr>
            <w:tcW w:w="9576" w:type="dxa"/>
            <w:gridSpan w:val="2"/>
          </w:tcPr>
          <w:p w:rsidR="00BB7917" w:rsidRPr="00BC2803" w:rsidRDefault="00BB7917" w:rsidP="00221D3B">
            <w:pPr>
              <w:pStyle w:val="Heading3"/>
              <w:numPr>
                <w:ilvl w:val="0"/>
                <w:numId w:val="0"/>
              </w:numPr>
              <w:spacing w:after="0"/>
            </w:pPr>
          </w:p>
          <w:p w:rsidR="00BB7917" w:rsidRPr="00BC2803" w:rsidRDefault="00BB7917" w:rsidP="00BB7917">
            <w:pPr>
              <w:pStyle w:val="Heading3"/>
              <w:numPr>
                <w:ilvl w:val="0"/>
                <w:numId w:val="0"/>
              </w:numPr>
              <w:spacing w:after="0"/>
              <w:jc w:val="center"/>
              <w:rPr>
                <w:b/>
              </w:rPr>
            </w:pPr>
            <w:r w:rsidRPr="00BC2803">
              <w:rPr>
                <w:b/>
              </w:rPr>
              <w:t>Pre-Hearing Matters &amp; Hearing Dates</w:t>
            </w:r>
          </w:p>
          <w:p w:rsidR="00BB7917" w:rsidRPr="00BC2803" w:rsidRDefault="00BB7917" w:rsidP="00BB7917">
            <w:pPr>
              <w:pStyle w:val="Heading3"/>
              <w:numPr>
                <w:ilvl w:val="0"/>
                <w:numId w:val="0"/>
              </w:numPr>
              <w:spacing w:after="0"/>
              <w:jc w:val="center"/>
              <w:rPr>
                <w:b/>
              </w:rPr>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XIV</w:t>
            </w:r>
          </w:p>
        </w:tc>
        <w:tc>
          <w:tcPr>
            <w:tcW w:w="6678" w:type="dxa"/>
          </w:tcPr>
          <w:p w:rsidR="003A5CC1" w:rsidRPr="00BC2803" w:rsidRDefault="003A5CC1" w:rsidP="00221D3B">
            <w:pPr>
              <w:pStyle w:val="Heading3"/>
              <w:numPr>
                <w:ilvl w:val="0"/>
                <w:numId w:val="0"/>
              </w:numPr>
              <w:spacing w:after="0"/>
            </w:pPr>
            <w:r w:rsidRPr="00BC2803">
              <w:t xml:space="preserve">A party wishing to present at the Hearing the deposition testimony, rather than live testimony, of a witness for its case-in-chief must provide the other </w:t>
            </w:r>
            <w:proofErr w:type="gramStart"/>
            <w:r w:rsidRPr="00BC2803">
              <w:t>party(</w:t>
            </w:r>
            <w:proofErr w:type="spellStart"/>
            <w:proofErr w:type="gramEnd"/>
            <w:r w:rsidRPr="00BC2803">
              <w:t>ies</w:t>
            </w:r>
            <w:proofErr w:type="spellEnd"/>
            <w:r w:rsidRPr="00BC2803">
              <w:t>) and the Panel with the transcript page and line numbers of such deposition testimony.  Only the transcript page and line numbers identified by a party on this date will be permitted in that party’s case-in-chief at the Hearing.</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XV</w:t>
            </w:r>
          </w:p>
        </w:tc>
        <w:tc>
          <w:tcPr>
            <w:tcW w:w="6678" w:type="dxa"/>
          </w:tcPr>
          <w:p w:rsidR="003A5CC1" w:rsidRPr="00BC2803" w:rsidRDefault="003A5CC1" w:rsidP="00221D3B">
            <w:pPr>
              <w:pStyle w:val="Heading3"/>
              <w:numPr>
                <w:ilvl w:val="0"/>
                <w:numId w:val="0"/>
              </w:numPr>
              <w:spacing w:after="0"/>
            </w:pPr>
            <w:r w:rsidRPr="00BC2803">
              <w:t>The parties will exchange with each other [and send to the Panel] copies of all exhibits to be offered into evidence at the Hearing that have not been previously exchanged.</w:t>
            </w:r>
          </w:p>
          <w:p w:rsidR="003A5CC1" w:rsidRPr="00BC2803" w:rsidRDefault="003A5CC1" w:rsidP="00221D3B">
            <w:pPr>
              <w:pStyle w:val="Heading3"/>
              <w:numPr>
                <w:ilvl w:val="0"/>
                <w:numId w:val="0"/>
              </w:numPr>
              <w:spacing w:after="0"/>
            </w:pPr>
          </w:p>
        </w:tc>
      </w:tr>
      <w:tr w:rsidR="003A5CC1" w:rsidRPr="00BC2803" w:rsidTr="00BB7917">
        <w:trPr>
          <w:cantSplit/>
        </w:trPr>
        <w:tc>
          <w:tcPr>
            <w:tcW w:w="2898" w:type="dxa"/>
          </w:tcPr>
          <w:p w:rsidR="003A5CC1" w:rsidRPr="00BC2803" w:rsidRDefault="003A5CC1" w:rsidP="00221D3B">
            <w:pPr>
              <w:pStyle w:val="Heading3"/>
              <w:numPr>
                <w:ilvl w:val="0"/>
                <w:numId w:val="0"/>
              </w:numPr>
              <w:spacing w:before="120" w:after="120"/>
            </w:pPr>
            <w:r w:rsidRPr="00BC2803">
              <w:t>Date XVI</w:t>
            </w:r>
          </w:p>
        </w:tc>
        <w:tc>
          <w:tcPr>
            <w:tcW w:w="6678" w:type="dxa"/>
          </w:tcPr>
          <w:p w:rsidR="003A5CC1" w:rsidRPr="00BC2803" w:rsidRDefault="003A5CC1" w:rsidP="00221D3B">
            <w:pPr>
              <w:pStyle w:val="Heading3"/>
              <w:numPr>
                <w:ilvl w:val="0"/>
                <w:numId w:val="0"/>
              </w:numPr>
              <w:spacing w:after="0"/>
            </w:pPr>
            <w:r w:rsidRPr="00BC2803">
              <w:t>The Hearing will be held in __________________________ (City)</w:t>
            </w:r>
            <w:r w:rsidR="009D77C3" w:rsidRPr="00BC2803">
              <w:t xml:space="preserve"> ___________________________ (State), which shall be deemed the place of the arbitration unless otherwise specified by further order of this Panel.  [Unless they are party representatives or expert witnesses, persons who will testify at the Hearing may not attend the Hearing until the time for their testimony.]  </w:t>
            </w:r>
            <w:r w:rsidR="006232EA" w:rsidRPr="00BC2803">
              <w:t>[</w:t>
            </w:r>
            <w:r w:rsidR="009D77C3" w:rsidRPr="00BC2803">
              <w:t>As to dates above which provide for service of written materials, the parties shall serve letters and briefs (without exhibits or appendices) electronically on the specified date, with hard copies sent out on that date by overnight mail to be accompanies by exhibits and appendices.</w:t>
            </w:r>
            <w:r w:rsidR="006232EA" w:rsidRPr="00BC2803">
              <w:t xml:space="preserve"> – Or use Protocol No. 5]</w:t>
            </w:r>
          </w:p>
        </w:tc>
      </w:tr>
    </w:tbl>
    <w:p w:rsidR="00221D3B" w:rsidRPr="00BC2803" w:rsidRDefault="00221D3B" w:rsidP="00221D3B">
      <w:pPr>
        <w:pStyle w:val="Heading3"/>
        <w:numPr>
          <w:ilvl w:val="0"/>
          <w:numId w:val="0"/>
        </w:numPr>
      </w:pPr>
    </w:p>
    <w:p w:rsidR="006232EA" w:rsidRPr="00BC2803" w:rsidRDefault="009D77C3" w:rsidP="006232EA">
      <w:pPr>
        <w:pStyle w:val="Heading3"/>
        <w:numPr>
          <w:ilvl w:val="0"/>
          <w:numId w:val="0"/>
        </w:numPr>
        <w:jc w:val="center"/>
      </w:pPr>
      <w:r w:rsidRPr="00BC2803">
        <w:t>The Panel further ap</w:t>
      </w:r>
      <w:r w:rsidR="006232EA" w:rsidRPr="00BC2803">
        <w:t>proves and adopts the following:</w:t>
      </w:r>
    </w:p>
    <w:p w:rsidR="009D77C3" w:rsidRPr="00BC2803" w:rsidRDefault="006232EA" w:rsidP="006232EA">
      <w:pPr>
        <w:pStyle w:val="Heading3"/>
        <w:numPr>
          <w:ilvl w:val="0"/>
          <w:numId w:val="0"/>
        </w:numPr>
        <w:jc w:val="center"/>
        <w:rPr>
          <w:b/>
        </w:rPr>
      </w:pPr>
      <w:r w:rsidRPr="00BC2803">
        <w:rPr>
          <w:b/>
        </w:rPr>
        <w:t>CASE PROTOCOLS</w:t>
      </w:r>
    </w:p>
    <w:p w:rsidR="009D77C3" w:rsidRPr="00BC2803" w:rsidRDefault="00BC2803" w:rsidP="009D77C3">
      <w:pPr>
        <w:pStyle w:val="Heading3"/>
        <w:numPr>
          <w:ilvl w:val="0"/>
          <w:numId w:val="12"/>
        </w:numPr>
        <w:ind w:left="0" w:firstLine="720"/>
      </w:pPr>
      <w:proofErr w:type="gramStart"/>
      <w:r w:rsidRPr="00433D8F">
        <w:rPr>
          <w:u w:val="single"/>
        </w:rPr>
        <w:t>Amendments of Schedule</w:t>
      </w:r>
      <w:r w:rsidRPr="00433D8F">
        <w:t>.</w:t>
      </w:r>
      <w:proofErr w:type="gramEnd"/>
      <w:r>
        <w:t xml:space="preserve">  </w:t>
      </w:r>
      <w:r w:rsidR="0017129D" w:rsidRPr="00BC2803">
        <w:t>If the parties cannot agree on any proposed amendments to the foregoing schedule, the party seeking an amendment may file a motion with the Panel.  The Panel will only change the schedule for good cause shown.</w:t>
      </w:r>
    </w:p>
    <w:p w:rsidR="0017129D" w:rsidRPr="00433D8F" w:rsidRDefault="00BC2803" w:rsidP="009D77C3">
      <w:pPr>
        <w:pStyle w:val="Heading3"/>
        <w:numPr>
          <w:ilvl w:val="0"/>
          <w:numId w:val="12"/>
        </w:numPr>
        <w:ind w:left="0" w:firstLine="720"/>
      </w:pPr>
      <w:proofErr w:type="gramStart"/>
      <w:r w:rsidRPr="00433D8F">
        <w:rPr>
          <w:u w:val="single"/>
        </w:rPr>
        <w:t>Motions</w:t>
      </w:r>
      <w:r w:rsidRPr="00433D8F">
        <w:t>.</w:t>
      </w:r>
      <w:proofErr w:type="gramEnd"/>
      <w:r w:rsidRPr="00433D8F">
        <w:t xml:space="preserve">  </w:t>
      </w:r>
      <w:r w:rsidR="0017129D" w:rsidRPr="00433D8F">
        <w:t xml:space="preserve">The Parties must meet and confer prior to filing any motion with the Panel and attempt to resolve their differences on a consensual basis prior to seeking relief from the Panel.  If a motion is filed, the party opposing the motion shall file its opposition papers within seven (7) business days of the moving party’s email of its motion papers, and the moving </w:t>
      </w:r>
      <w:r w:rsidR="0017129D" w:rsidRPr="00433D8F">
        <w:lastRenderedPageBreak/>
        <w:t>party shall file any reply submission within five (5) business days, absent special scheduling arrangements approved by the Panel.  Any request for leave to submit a sur-reply is due within three (3) business days of receipt of a reply submission.  A sur-reply shall not be attached to any motion requesting leave.  If leave to file a sur-reply is granted, the sur-reply will be due three (3) business days after such leave is granted unless otherwise ordered by the Panel.</w:t>
      </w:r>
    </w:p>
    <w:p w:rsidR="0017129D" w:rsidRPr="00433D8F" w:rsidRDefault="00BC2803" w:rsidP="009D77C3">
      <w:pPr>
        <w:pStyle w:val="Heading3"/>
        <w:numPr>
          <w:ilvl w:val="0"/>
          <w:numId w:val="12"/>
        </w:numPr>
        <w:ind w:left="0" w:firstLine="720"/>
      </w:pPr>
      <w:proofErr w:type="gramStart"/>
      <w:r w:rsidRPr="00433D8F">
        <w:rPr>
          <w:u w:val="single"/>
        </w:rPr>
        <w:t>Dispositive Motions</w:t>
      </w:r>
      <w:r w:rsidRPr="00433D8F">
        <w:t>.</w:t>
      </w:r>
      <w:proofErr w:type="gramEnd"/>
      <w:r w:rsidRPr="00433D8F">
        <w:t xml:space="preserve"> </w:t>
      </w:r>
      <w:r w:rsidR="0017129D" w:rsidRPr="00433D8F">
        <w:t>The Parties agree that either Party may submit a dispositive motion at any time that the Party believes is appropriate for final disposition of a claim or defense.  The Parties shall agree on an appropriate briefing schedule for said motion.  If the Parties cannot agree on a schedule, the Panel shall set a schedule after receiving correspondence via email from the Parties addressing that issue.</w:t>
      </w:r>
    </w:p>
    <w:p w:rsidR="0017129D" w:rsidRPr="00433D8F" w:rsidRDefault="00BC2803" w:rsidP="009D77C3">
      <w:pPr>
        <w:pStyle w:val="Heading3"/>
        <w:numPr>
          <w:ilvl w:val="0"/>
          <w:numId w:val="12"/>
        </w:numPr>
        <w:ind w:left="0" w:firstLine="720"/>
      </w:pPr>
      <w:proofErr w:type="gramStart"/>
      <w:r w:rsidRPr="00433D8F">
        <w:rPr>
          <w:u w:val="single"/>
        </w:rPr>
        <w:t>Status Reports</w:t>
      </w:r>
      <w:r w:rsidRPr="00433D8F">
        <w:t>.</w:t>
      </w:r>
      <w:proofErr w:type="gramEnd"/>
      <w:r w:rsidRPr="00433D8F">
        <w:t xml:space="preserve">  </w:t>
      </w:r>
      <w:r w:rsidR="0017129D" w:rsidRPr="00433D8F">
        <w:t>The Parties shall make joint written progress reports via email to the Panel on the following dates:  _____________________________, ___________________________, ________________________________ and ___________________________________.  Such reports shall be jointly submitted by the Parties, unless the Parties cannot agree on the contents of the report, in which case each Party may submit its own report.</w:t>
      </w:r>
    </w:p>
    <w:p w:rsidR="0017129D" w:rsidRPr="00433D8F" w:rsidRDefault="00BC2803" w:rsidP="009D77C3">
      <w:pPr>
        <w:pStyle w:val="Heading3"/>
        <w:numPr>
          <w:ilvl w:val="0"/>
          <w:numId w:val="12"/>
        </w:numPr>
        <w:ind w:left="0" w:firstLine="720"/>
      </w:pPr>
      <w:proofErr w:type="gramStart"/>
      <w:r w:rsidRPr="00433D8F">
        <w:rPr>
          <w:u w:val="single"/>
        </w:rPr>
        <w:t>Form of Papers</w:t>
      </w:r>
      <w:r w:rsidRPr="00433D8F">
        <w:t>.</w:t>
      </w:r>
      <w:proofErr w:type="gramEnd"/>
      <w:r w:rsidRPr="00433D8F">
        <w:t xml:space="preserve">  </w:t>
      </w:r>
      <w:r w:rsidR="0017129D" w:rsidRPr="00433D8F">
        <w:t>Any communications to the Panels of ten (10) pages or fewer may be made via e-mail only; communications of greater than ten (10) pages shall also be conveyed in hard copy to opposing counsel and the Panel.</w:t>
      </w:r>
    </w:p>
    <w:p w:rsidR="0017129D" w:rsidRPr="00433D8F" w:rsidRDefault="00BC2803" w:rsidP="009D77C3">
      <w:pPr>
        <w:pStyle w:val="Heading3"/>
        <w:numPr>
          <w:ilvl w:val="0"/>
          <w:numId w:val="12"/>
        </w:numPr>
        <w:ind w:left="0" w:firstLine="720"/>
      </w:pPr>
      <w:proofErr w:type="gramStart"/>
      <w:r w:rsidRPr="00433D8F">
        <w:rPr>
          <w:i/>
          <w:u w:val="single"/>
        </w:rPr>
        <w:t>Ex Parte</w:t>
      </w:r>
      <w:r w:rsidRPr="00433D8F">
        <w:rPr>
          <w:u w:val="single"/>
        </w:rPr>
        <w:t xml:space="preserve"> Communications</w:t>
      </w:r>
      <w:r w:rsidRPr="00433D8F">
        <w:t>.</w:t>
      </w:r>
      <w:proofErr w:type="gramEnd"/>
      <w:r w:rsidRPr="00433D8F">
        <w:t xml:space="preserve">  </w:t>
      </w:r>
      <w:r w:rsidR="0017129D" w:rsidRPr="00433D8F">
        <w:t xml:space="preserve">All </w:t>
      </w:r>
      <w:r w:rsidR="0017129D" w:rsidRPr="00433D8F">
        <w:rPr>
          <w:i/>
        </w:rPr>
        <w:t>ex parte</w:t>
      </w:r>
      <w:r w:rsidR="0017129D" w:rsidRPr="00433D8F">
        <w:t xml:space="preserve"> communications with party arbitrators shall cease upon the filing of the Parties’ pre-hearing briefs.  </w:t>
      </w:r>
      <w:r w:rsidR="0017129D" w:rsidRPr="00433D8F">
        <w:rPr>
          <w:i/>
        </w:rPr>
        <w:t xml:space="preserve">Ex parte </w:t>
      </w:r>
      <w:r w:rsidR="0017129D" w:rsidRPr="00433D8F">
        <w:t xml:space="preserve">communications with respect to any specific issue raised in a motion shall cease for any party following the filing of that party’s first brief on the motion.  </w:t>
      </w:r>
    </w:p>
    <w:p w:rsidR="00BB7917" w:rsidRPr="00433D8F" w:rsidRDefault="00BC2803" w:rsidP="009D77C3">
      <w:pPr>
        <w:pStyle w:val="Heading3"/>
        <w:numPr>
          <w:ilvl w:val="0"/>
          <w:numId w:val="12"/>
        </w:numPr>
        <w:ind w:left="0" w:firstLine="720"/>
      </w:pPr>
      <w:proofErr w:type="gramStart"/>
      <w:r w:rsidRPr="00433D8F">
        <w:rPr>
          <w:u w:val="single"/>
        </w:rPr>
        <w:t>Depositions/Form</w:t>
      </w:r>
      <w:r w:rsidRPr="00433D8F">
        <w:t>.</w:t>
      </w:r>
      <w:proofErr w:type="gramEnd"/>
      <w:r w:rsidRPr="00433D8F">
        <w:t xml:space="preserve">  </w:t>
      </w:r>
      <w:r w:rsidR="00BB7917" w:rsidRPr="00433D8F">
        <w:t>Either party may elect to videotape any deposition, regardless of who notices the deposition, but a party must notify the other party of its intent to videotape a deposition at least two (2) days before the deposition.  Nothing in this paragraph is intended to preclude any party’s right to seek relief from the Panel if they believe that such videotaping is being requested for any improper purpose.</w:t>
      </w:r>
    </w:p>
    <w:p w:rsidR="00BB7917" w:rsidRPr="00433D8F" w:rsidRDefault="00BC2803" w:rsidP="009D77C3">
      <w:pPr>
        <w:pStyle w:val="Heading3"/>
        <w:numPr>
          <w:ilvl w:val="0"/>
          <w:numId w:val="12"/>
        </w:numPr>
        <w:ind w:left="0" w:firstLine="720"/>
      </w:pPr>
      <w:r w:rsidRPr="00433D8F">
        <w:rPr>
          <w:u w:val="single"/>
        </w:rPr>
        <w:t>Expert Reports</w:t>
      </w:r>
      <w:r w:rsidRPr="00433D8F">
        <w:t xml:space="preserve">.  </w:t>
      </w:r>
      <w:r w:rsidR="00BB7917" w:rsidRPr="00433D8F">
        <w:t>Any expert report will include at a minimum: (a) a complete statement of all opinions the witness will express and the basis and reasons for them; (b) the data or other information considered by the witness in forming them; (c) the witness’s qualifications, including a list of all publications authored in the previous ten (10) years; (d) a list of all cases in which the witness testified as an expert at trial or by deposition in the last four (4) years (if any case(s) are subject to confidentiality agreements, a statement of the subject matter of the expert work will suffice); and (e) a statement of the hourly rate to be paid for the study and testimony in the Arbitration.</w:t>
      </w:r>
    </w:p>
    <w:p w:rsidR="00BB7917" w:rsidRPr="00433D8F" w:rsidRDefault="00BC2803" w:rsidP="00BB7917">
      <w:pPr>
        <w:pStyle w:val="Heading3"/>
        <w:numPr>
          <w:ilvl w:val="0"/>
          <w:numId w:val="12"/>
        </w:numPr>
        <w:ind w:left="0" w:firstLine="720"/>
      </w:pPr>
      <w:proofErr w:type="gramStart"/>
      <w:r w:rsidRPr="00433D8F">
        <w:rPr>
          <w:u w:val="single"/>
        </w:rPr>
        <w:t>Exhibits</w:t>
      </w:r>
      <w:r w:rsidRPr="00433D8F">
        <w:t>.</w:t>
      </w:r>
      <w:proofErr w:type="gramEnd"/>
      <w:r w:rsidRPr="00433D8F">
        <w:t xml:space="preserve">  </w:t>
      </w:r>
      <w:r w:rsidR="00BB7917" w:rsidRPr="00433D8F">
        <w:t>Exhibits will be numbered consecutively in depositions.  The same exhibit numbers will be used in pre-hearing briefs and at the hearing.  Prior to the hearing, each Panel member will be provided with a flash drive or other similar electronic storage media which will contain copies of all exhibits, as well as hard copies of all exhibits if requested.</w:t>
      </w:r>
    </w:p>
    <w:p w:rsidR="00BC2803" w:rsidRPr="00433D8F" w:rsidRDefault="00BC2803" w:rsidP="00BB7917">
      <w:pPr>
        <w:pStyle w:val="Heading3"/>
        <w:numPr>
          <w:ilvl w:val="0"/>
          <w:numId w:val="12"/>
        </w:numPr>
        <w:ind w:left="0" w:firstLine="720"/>
      </w:pPr>
      <w:proofErr w:type="gramStart"/>
      <w:r w:rsidRPr="00433D8F">
        <w:rPr>
          <w:u w:val="single"/>
        </w:rPr>
        <w:lastRenderedPageBreak/>
        <w:t>Cyber Protections</w:t>
      </w:r>
      <w:r w:rsidRPr="00433D8F">
        <w:t>.</w:t>
      </w:r>
      <w:proofErr w:type="gramEnd"/>
      <w:r w:rsidRPr="00433D8F">
        <w:t xml:space="preserve">  The Parties have agreed to adopt the following measures to protect the data and case information exchanged in this proceeding from cyber </w:t>
      </w:r>
      <w:r w:rsidR="00D04602" w:rsidRPr="00433D8F">
        <w:t xml:space="preserve">breaches </w:t>
      </w:r>
      <w:r w:rsidRPr="00433D8F">
        <w:t>[insert encryption procedures or web-based portal for secure exchange of information].</w:t>
      </w:r>
      <w:r w:rsidRPr="00433D8F">
        <w:br/>
      </w:r>
    </w:p>
    <w:p w:rsidR="00BC2803" w:rsidRPr="00433D8F" w:rsidRDefault="00BC2803" w:rsidP="00BC2803">
      <w:pPr>
        <w:pStyle w:val="Heading3"/>
        <w:numPr>
          <w:ilvl w:val="0"/>
          <w:numId w:val="0"/>
        </w:numPr>
        <w:ind w:left="2160" w:hanging="720"/>
      </w:pPr>
    </w:p>
    <w:p w:rsidR="00BC2803" w:rsidRPr="00433D8F" w:rsidRDefault="00BC2803" w:rsidP="00BC2803">
      <w:pPr>
        <w:pStyle w:val="Heading3"/>
        <w:numPr>
          <w:ilvl w:val="0"/>
          <w:numId w:val="0"/>
        </w:numPr>
        <w:ind w:left="2160" w:hanging="720"/>
      </w:pPr>
    </w:p>
    <w:p w:rsidR="009D77C3" w:rsidRPr="00433D8F" w:rsidRDefault="009D77C3" w:rsidP="00221D3B">
      <w:pPr>
        <w:pStyle w:val="Heading3"/>
        <w:numPr>
          <w:ilvl w:val="0"/>
          <w:numId w:val="0"/>
        </w:numPr>
      </w:pPr>
      <w:r w:rsidRPr="00433D8F">
        <w:t>MEMBERS OF THE PANEL:</w:t>
      </w:r>
    </w:p>
    <w:p w:rsidR="009D77C3" w:rsidRPr="00433D8F" w:rsidRDefault="009D77C3" w:rsidP="00221D3B">
      <w:pPr>
        <w:pStyle w:val="Heading3"/>
        <w:numPr>
          <w:ilvl w:val="0"/>
          <w:numId w:val="0"/>
        </w:numPr>
      </w:pPr>
      <w:r w:rsidRPr="00433D8F">
        <w:t>Arbitrator:  _____________________________________</w:t>
      </w:r>
    </w:p>
    <w:p w:rsidR="009D77C3" w:rsidRPr="00433D8F" w:rsidRDefault="009D77C3" w:rsidP="00221D3B">
      <w:pPr>
        <w:pStyle w:val="Heading3"/>
        <w:numPr>
          <w:ilvl w:val="0"/>
          <w:numId w:val="0"/>
        </w:numPr>
      </w:pPr>
      <w:r w:rsidRPr="00433D8F">
        <w:t>Arbitrator:  _____________________________________</w:t>
      </w:r>
    </w:p>
    <w:p w:rsidR="009D77C3" w:rsidRPr="00433D8F" w:rsidRDefault="009D77C3" w:rsidP="00221D3B">
      <w:pPr>
        <w:pStyle w:val="Heading3"/>
        <w:numPr>
          <w:ilvl w:val="0"/>
          <w:numId w:val="0"/>
        </w:numPr>
      </w:pPr>
      <w:r w:rsidRPr="00433D8F">
        <w:t>Umpire:      _____________________________________</w:t>
      </w:r>
    </w:p>
    <w:p w:rsidR="009D77C3" w:rsidRPr="00221D3B" w:rsidRDefault="009D77C3" w:rsidP="00221D3B">
      <w:pPr>
        <w:pStyle w:val="Heading3"/>
        <w:numPr>
          <w:ilvl w:val="0"/>
          <w:numId w:val="0"/>
        </w:numPr>
      </w:pPr>
      <w:r w:rsidRPr="00433D8F">
        <w:t>Dated:         _____________________________________</w:t>
      </w:r>
    </w:p>
    <w:sectPr w:rsidR="009D77C3" w:rsidRPr="00221D3B" w:rsidSect="00DA341A">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F0" w:rsidRDefault="008C10F0" w:rsidP="00433247">
      <w:r>
        <w:separator/>
      </w:r>
    </w:p>
  </w:endnote>
  <w:endnote w:type="continuationSeparator" w:id="0">
    <w:p w:rsidR="008C10F0" w:rsidRDefault="008C10F0" w:rsidP="004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55825"/>
      <w:docPartObj>
        <w:docPartGallery w:val="Page Numbers (Bottom of Page)"/>
        <w:docPartUnique/>
      </w:docPartObj>
    </w:sdtPr>
    <w:sdtEndPr>
      <w:rPr>
        <w:noProof/>
      </w:rPr>
    </w:sdtEndPr>
    <w:sdtContent>
      <w:p w:rsidR="00DA341A" w:rsidRDefault="00DA341A">
        <w:pPr>
          <w:pStyle w:val="Footer"/>
          <w:jc w:val="center"/>
        </w:pPr>
        <w:r>
          <w:fldChar w:fldCharType="begin"/>
        </w:r>
        <w:r>
          <w:instrText xml:space="preserve"> PAGE   \* MERGEFORMAT </w:instrText>
        </w:r>
        <w:r>
          <w:fldChar w:fldCharType="separate"/>
        </w:r>
        <w:r w:rsidR="00BC0A55">
          <w:rPr>
            <w:noProof/>
          </w:rPr>
          <w:t>2</w:t>
        </w:r>
        <w:r>
          <w:rPr>
            <w:noProof/>
          </w:rPr>
          <w:fldChar w:fldCharType="end"/>
        </w:r>
      </w:p>
    </w:sdtContent>
  </w:sdt>
  <w:p w:rsidR="00BC0A55" w:rsidRPr="00684DAB" w:rsidRDefault="00BC0A55" w:rsidP="00BC0A55">
    <w:pPr>
      <w:rPr>
        <w:b/>
        <w:i/>
      </w:rPr>
    </w:pPr>
    <w:r w:rsidRPr="00684DAB">
      <w:rPr>
        <w:b/>
        <w:i/>
      </w:rPr>
      <w:t>REVISED – JUNE 2016</w:t>
    </w:r>
  </w:p>
  <w:p w:rsidR="00433247" w:rsidRDefault="00433247" w:rsidP="00623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55" w:rsidRPr="00684DAB" w:rsidRDefault="00BC0A55" w:rsidP="00BC0A55">
    <w:pPr>
      <w:rPr>
        <w:b/>
        <w:i/>
      </w:rPr>
    </w:pPr>
    <w:r w:rsidRPr="00684DAB">
      <w:rPr>
        <w:b/>
        <w:i/>
      </w:rPr>
      <w:t>REVISED – JUNE 2016</w:t>
    </w:r>
  </w:p>
  <w:p w:rsidR="001D2B64" w:rsidRDefault="00BC0A55" w:rsidP="00BC0A55">
    <w:pPr>
      <w:pStyle w:val="Footer"/>
      <w:tabs>
        <w:tab w:val="clear" w:pos="4680"/>
        <w:tab w:val="clear" w:pos="9360"/>
        <w:tab w:val="left" w:pos="14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F0" w:rsidRDefault="008C10F0" w:rsidP="00433247">
      <w:r>
        <w:separator/>
      </w:r>
    </w:p>
  </w:footnote>
  <w:footnote w:type="continuationSeparator" w:id="0">
    <w:p w:rsidR="008C10F0" w:rsidRDefault="008C10F0" w:rsidP="00433247">
      <w:r>
        <w:continuationSeparator/>
      </w:r>
    </w:p>
  </w:footnote>
  <w:footnote w:id="1">
    <w:p w:rsidR="00BC2803" w:rsidRDefault="00BC2803">
      <w:pPr>
        <w:pStyle w:val="FootnoteText"/>
      </w:pPr>
      <w:r>
        <w:rPr>
          <w:rStyle w:val="FootnoteReference"/>
        </w:rPr>
        <w:footnoteRef/>
      </w:r>
      <w:r>
        <w:t xml:space="preserve"> </w:t>
      </w:r>
      <w:r w:rsidRPr="00433D8F">
        <w:rPr>
          <w:sz w:val="18"/>
          <w:szCs w:val="18"/>
        </w:rPr>
        <w:t>THIS COMPREHENSIVE ARBITRATION SCHEDULING ORDER IS INTENDED TO BE A TEMPLATE AND NOT A MANDATED FORM TO BE USED IN ALL REINSURANCE ARBITRATIONS.  THE PARTIES MAY AND SHOULD CONSIDER AMENDING THE PROVISIONS OF THIS TEMPLATE AS NECESSARY</w:t>
      </w:r>
      <w:r w:rsidR="0003412D">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9A3F9A"/>
    <w:lvl w:ilvl="0">
      <w:start w:val="1"/>
      <w:numFmt w:val="decimal"/>
      <w:lvlText w:val="%1."/>
      <w:lvlJc w:val="left"/>
      <w:pPr>
        <w:tabs>
          <w:tab w:val="num" w:pos="1800"/>
        </w:tabs>
        <w:ind w:left="1800" w:hanging="360"/>
      </w:pPr>
    </w:lvl>
  </w:abstractNum>
  <w:abstractNum w:abstractNumId="1">
    <w:nsid w:val="FFFFFF7D"/>
    <w:multiLevelType w:val="singleLevel"/>
    <w:tmpl w:val="EAC8C136"/>
    <w:lvl w:ilvl="0">
      <w:start w:val="1"/>
      <w:numFmt w:val="decimal"/>
      <w:lvlText w:val="%1."/>
      <w:lvlJc w:val="left"/>
      <w:pPr>
        <w:tabs>
          <w:tab w:val="num" w:pos="1440"/>
        </w:tabs>
        <w:ind w:left="1440" w:hanging="360"/>
      </w:pPr>
    </w:lvl>
  </w:abstractNum>
  <w:abstractNum w:abstractNumId="2">
    <w:nsid w:val="FFFFFF7E"/>
    <w:multiLevelType w:val="singleLevel"/>
    <w:tmpl w:val="64520270"/>
    <w:lvl w:ilvl="0">
      <w:start w:val="1"/>
      <w:numFmt w:val="decimal"/>
      <w:lvlText w:val="%1."/>
      <w:lvlJc w:val="left"/>
      <w:pPr>
        <w:tabs>
          <w:tab w:val="num" w:pos="1080"/>
        </w:tabs>
        <w:ind w:left="1080" w:hanging="360"/>
      </w:pPr>
    </w:lvl>
  </w:abstractNum>
  <w:abstractNum w:abstractNumId="3">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1E34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A6F4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BE1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289C2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9CF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75BAFD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857438"/>
    <w:multiLevelType w:val="hybridMultilevel"/>
    <w:tmpl w:val="B8DC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8A2282"/>
    <w:multiLevelType w:val="multilevel"/>
    <w:tmpl w:val="E8AE060E"/>
    <w:lvl w:ilvl="0">
      <w:start w:val="1"/>
      <w:numFmt w:val="upperRoman"/>
      <w:pStyle w:val="Heading1"/>
      <w:lvlText w:val="%1."/>
      <w:lvlJc w:val="left"/>
      <w:pPr>
        <w:tabs>
          <w:tab w:val="num" w:pos="720"/>
        </w:tabs>
        <w:ind w:left="720" w:hanging="720"/>
      </w:pPr>
      <w:rPr>
        <w:rFonts w:hint="default"/>
        <w:caps w:val="0"/>
        <w:color w:val="auto"/>
        <w:u w:val="none"/>
      </w:rPr>
    </w:lvl>
    <w:lvl w:ilvl="1">
      <w:start w:val="1"/>
      <w:numFmt w:val="upperLetter"/>
      <w:pStyle w:val="Heading2"/>
      <w:lvlText w:val="%2."/>
      <w:lvlJc w:val="left"/>
      <w:pPr>
        <w:tabs>
          <w:tab w:val="num" w:pos="1440"/>
        </w:tabs>
        <w:ind w:left="1440" w:hanging="720"/>
      </w:pPr>
      <w:rPr>
        <w:rFonts w:hint="default"/>
        <w:caps w:val="0"/>
        <w:color w:val="auto"/>
        <w:u w:val="none"/>
      </w:rPr>
    </w:lvl>
    <w:lvl w:ilvl="2">
      <w:start w:val="1"/>
      <w:numFmt w:val="decimal"/>
      <w:pStyle w:val="Heading3"/>
      <w:lvlText w:val="%3."/>
      <w:lvlJc w:val="left"/>
      <w:pPr>
        <w:tabs>
          <w:tab w:val="num" w:pos="2160"/>
        </w:tabs>
        <w:ind w:left="2160" w:hanging="72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57"/>
    <w:rsid w:val="0000282A"/>
    <w:rsid w:val="0001313F"/>
    <w:rsid w:val="0003412D"/>
    <w:rsid w:val="00096BDC"/>
    <w:rsid w:val="000C18E8"/>
    <w:rsid w:val="001271A4"/>
    <w:rsid w:val="0017129D"/>
    <w:rsid w:val="001A15B8"/>
    <w:rsid w:val="001D2B64"/>
    <w:rsid w:val="00221D3B"/>
    <w:rsid w:val="00264C53"/>
    <w:rsid w:val="002A4108"/>
    <w:rsid w:val="00322BC5"/>
    <w:rsid w:val="00370C10"/>
    <w:rsid w:val="003A2D05"/>
    <w:rsid w:val="003A5CC1"/>
    <w:rsid w:val="003E63EC"/>
    <w:rsid w:val="00425EED"/>
    <w:rsid w:val="00433247"/>
    <w:rsid w:val="00433D8F"/>
    <w:rsid w:val="00483FDC"/>
    <w:rsid w:val="004A2DB5"/>
    <w:rsid w:val="004A76CA"/>
    <w:rsid w:val="004C4557"/>
    <w:rsid w:val="004E5A26"/>
    <w:rsid w:val="00595BF9"/>
    <w:rsid w:val="005A421A"/>
    <w:rsid w:val="005B527F"/>
    <w:rsid w:val="006232EA"/>
    <w:rsid w:val="00657C4C"/>
    <w:rsid w:val="00666CC6"/>
    <w:rsid w:val="00684DAB"/>
    <w:rsid w:val="007D1843"/>
    <w:rsid w:val="00892074"/>
    <w:rsid w:val="008C10F0"/>
    <w:rsid w:val="00930976"/>
    <w:rsid w:val="00953C34"/>
    <w:rsid w:val="00971B2C"/>
    <w:rsid w:val="00984C07"/>
    <w:rsid w:val="0098790A"/>
    <w:rsid w:val="009A23DC"/>
    <w:rsid w:val="009D77C3"/>
    <w:rsid w:val="00A666DD"/>
    <w:rsid w:val="00A8135D"/>
    <w:rsid w:val="00AA58DF"/>
    <w:rsid w:val="00B65347"/>
    <w:rsid w:val="00BB7917"/>
    <w:rsid w:val="00BC0A55"/>
    <w:rsid w:val="00BC2803"/>
    <w:rsid w:val="00BD43E2"/>
    <w:rsid w:val="00C10536"/>
    <w:rsid w:val="00C22E12"/>
    <w:rsid w:val="00C25F60"/>
    <w:rsid w:val="00CA4C1F"/>
    <w:rsid w:val="00D04602"/>
    <w:rsid w:val="00DA341A"/>
    <w:rsid w:val="00E814E2"/>
    <w:rsid w:val="00EA2CD9"/>
    <w:rsid w:val="00F54981"/>
    <w:rsid w:val="00F7495B"/>
    <w:rsid w:val="00FC5A7F"/>
    <w:rsid w:val="00FE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C4557"/>
    <w:rPr>
      <w:sz w:val="24"/>
      <w:szCs w:val="24"/>
    </w:rPr>
  </w:style>
  <w:style w:type="paragraph" w:styleId="Heading1">
    <w:name w:val="heading 1"/>
    <w:basedOn w:val="Normal"/>
    <w:link w:val="Heading1Char"/>
    <w:qFormat/>
    <w:rsid w:val="004C4557"/>
    <w:pPr>
      <w:numPr>
        <w:numId w:val="11"/>
      </w:numPr>
      <w:spacing w:after="240"/>
      <w:outlineLvl w:val="0"/>
    </w:pPr>
    <w:rPr>
      <w:bCs/>
      <w:kern w:val="32"/>
      <w:szCs w:val="32"/>
    </w:rPr>
  </w:style>
  <w:style w:type="paragraph" w:styleId="Heading2">
    <w:name w:val="heading 2"/>
    <w:basedOn w:val="Normal"/>
    <w:link w:val="Heading2Char"/>
    <w:qFormat/>
    <w:rsid w:val="004C4557"/>
    <w:pPr>
      <w:numPr>
        <w:ilvl w:val="1"/>
        <w:numId w:val="11"/>
      </w:numPr>
      <w:spacing w:after="240"/>
      <w:outlineLvl w:val="1"/>
    </w:pPr>
    <w:rPr>
      <w:bCs/>
      <w:iCs/>
      <w:szCs w:val="28"/>
    </w:rPr>
  </w:style>
  <w:style w:type="paragraph" w:styleId="Heading3">
    <w:name w:val="heading 3"/>
    <w:basedOn w:val="Normal"/>
    <w:link w:val="Heading3Char"/>
    <w:qFormat/>
    <w:rsid w:val="004C4557"/>
    <w:pPr>
      <w:numPr>
        <w:ilvl w:val="2"/>
        <w:numId w:val="11"/>
      </w:numPr>
      <w:spacing w:after="240"/>
      <w:outlineLvl w:val="2"/>
    </w:pPr>
    <w:rPr>
      <w:bCs/>
      <w:szCs w:val="26"/>
    </w:rPr>
  </w:style>
  <w:style w:type="paragraph" w:styleId="Heading4">
    <w:name w:val="heading 4"/>
    <w:basedOn w:val="Normal"/>
    <w:link w:val="Heading4Char"/>
    <w:qFormat/>
    <w:rsid w:val="004C4557"/>
    <w:pPr>
      <w:numPr>
        <w:ilvl w:val="3"/>
        <w:numId w:val="11"/>
      </w:numPr>
      <w:spacing w:after="240"/>
      <w:outlineLvl w:val="3"/>
    </w:pPr>
    <w:rPr>
      <w:bCs/>
      <w:szCs w:val="28"/>
    </w:rPr>
  </w:style>
  <w:style w:type="paragraph" w:styleId="Heading5">
    <w:name w:val="heading 5"/>
    <w:basedOn w:val="Normal"/>
    <w:link w:val="Heading5Char"/>
    <w:qFormat/>
    <w:rsid w:val="004C4557"/>
    <w:pPr>
      <w:numPr>
        <w:ilvl w:val="4"/>
        <w:numId w:val="11"/>
      </w:numPr>
      <w:spacing w:after="240"/>
      <w:outlineLvl w:val="4"/>
    </w:pPr>
    <w:rPr>
      <w:bCs/>
      <w:iCs/>
      <w:szCs w:val="26"/>
    </w:rPr>
  </w:style>
  <w:style w:type="paragraph" w:styleId="Heading6">
    <w:name w:val="heading 6"/>
    <w:basedOn w:val="Normal"/>
    <w:link w:val="Heading6Char"/>
    <w:qFormat/>
    <w:rsid w:val="004C4557"/>
    <w:pPr>
      <w:numPr>
        <w:ilvl w:val="5"/>
        <w:numId w:val="11"/>
      </w:numPr>
      <w:spacing w:after="240"/>
      <w:outlineLvl w:val="5"/>
    </w:pPr>
    <w:rPr>
      <w:bCs/>
      <w:szCs w:val="22"/>
    </w:rPr>
  </w:style>
  <w:style w:type="paragraph" w:styleId="Heading7">
    <w:name w:val="heading 7"/>
    <w:basedOn w:val="Normal"/>
    <w:link w:val="Heading7Char"/>
    <w:qFormat/>
    <w:rsid w:val="004C4557"/>
    <w:pPr>
      <w:numPr>
        <w:ilvl w:val="6"/>
        <w:numId w:val="11"/>
      </w:numPr>
      <w:spacing w:after="240"/>
      <w:outlineLvl w:val="6"/>
    </w:pPr>
  </w:style>
  <w:style w:type="paragraph" w:styleId="Heading8">
    <w:name w:val="heading 8"/>
    <w:basedOn w:val="Normal"/>
    <w:link w:val="Heading8Char"/>
    <w:qFormat/>
    <w:rsid w:val="004C4557"/>
    <w:pPr>
      <w:numPr>
        <w:ilvl w:val="7"/>
        <w:numId w:val="11"/>
      </w:numPr>
      <w:spacing w:after="240"/>
      <w:outlineLvl w:val="7"/>
    </w:pPr>
    <w:rPr>
      <w:iCs/>
    </w:rPr>
  </w:style>
  <w:style w:type="paragraph" w:styleId="Heading9">
    <w:name w:val="heading 9"/>
    <w:basedOn w:val="Normal"/>
    <w:link w:val="Heading9Char"/>
    <w:qFormat/>
    <w:rsid w:val="004C4557"/>
    <w:pPr>
      <w:numPr>
        <w:ilvl w:val="8"/>
        <w:numId w:val="1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4557"/>
    <w:rPr>
      <w:bCs/>
      <w:kern w:val="32"/>
      <w:sz w:val="24"/>
      <w:szCs w:val="32"/>
    </w:rPr>
  </w:style>
  <w:style w:type="character" w:customStyle="1" w:styleId="Heading2Char">
    <w:name w:val="Heading 2 Char"/>
    <w:link w:val="Heading2"/>
    <w:rsid w:val="004C4557"/>
    <w:rPr>
      <w:bCs/>
      <w:iCs/>
      <w:sz w:val="24"/>
      <w:szCs w:val="28"/>
    </w:rPr>
  </w:style>
  <w:style w:type="character" w:customStyle="1" w:styleId="Heading3Char">
    <w:name w:val="Heading 3 Char"/>
    <w:link w:val="Heading3"/>
    <w:rsid w:val="004C4557"/>
    <w:rPr>
      <w:bCs/>
      <w:sz w:val="24"/>
      <w:szCs w:val="26"/>
    </w:rPr>
  </w:style>
  <w:style w:type="character" w:customStyle="1" w:styleId="Heading4Char">
    <w:name w:val="Heading 4 Char"/>
    <w:link w:val="Heading4"/>
    <w:rsid w:val="004C4557"/>
    <w:rPr>
      <w:bCs/>
      <w:sz w:val="24"/>
      <w:szCs w:val="28"/>
    </w:rPr>
  </w:style>
  <w:style w:type="character" w:customStyle="1" w:styleId="Heading5Char">
    <w:name w:val="Heading 5 Char"/>
    <w:link w:val="Heading5"/>
    <w:rsid w:val="004C4557"/>
    <w:rPr>
      <w:bCs/>
      <w:iCs/>
      <w:sz w:val="24"/>
      <w:szCs w:val="26"/>
    </w:rPr>
  </w:style>
  <w:style w:type="character" w:customStyle="1" w:styleId="Heading6Char">
    <w:name w:val="Heading 6 Char"/>
    <w:link w:val="Heading6"/>
    <w:rsid w:val="004C4557"/>
    <w:rPr>
      <w:bCs/>
      <w:sz w:val="24"/>
      <w:szCs w:val="22"/>
    </w:rPr>
  </w:style>
  <w:style w:type="character" w:customStyle="1" w:styleId="Heading7Char">
    <w:name w:val="Heading 7 Char"/>
    <w:link w:val="Heading7"/>
    <w:rsid w:val="004C4557"/>
    <w:rPr>
      <w:sz w:val="24"/>
      <w:szCs w:val="24"/>
    </w:rPr>
  </w:style>
  <w:style w:type="character" w:customStyle="1" w:styleId="Heading8Char">
    <w:name w:val="Heading 8 Char"/>
    <w:link w:val="Heading8"/>
    <w:rsid w:val="004C4557"/>
    <w:rPr>
      <w:iCs/>
      <w:sz w:val="24"/>
      <w:szCs w:val="24"/>
    </w:rPr>
  </w:style>
  <w:style w:type="character" w:customStyle="1" w:styleId="Heading9Char">
    <w:name w:val="Heading 9 Char"/>
    <w:link w:val="Heading9"/>
    <w:rsid w:val="004C4557"/>
    <w:rPr>
      <w:sz w:val="24"/>
      <w:szCs w:val="22"/>
    </w:rPr>
  </w:style>
  <w:style w:type="paragraph" w:customStyle="1" w:styleId="SingleSpace">
    <w:name w:val="Single Space"/>
    <w:basedOn w:val="Normal"/>
    <w:link w:val="SingleSpaceChar"/>
    <w:rsid w:val="004C4557"/>
  </w:style>
  <w:style w:type="paragraph" w:styleId="Salutation">
    <w:name w:val="Salutation"/>
    <w:basedOn w:val="Normal"/>
    <w:next w:val="Normal"/>
    <w:link w:val="SalutationChar"/>
    <w:rsid w:val="004C4557"/>
  </w:style>
  <w:style w:type="character" w:customStyle="1" w:styleId="SalutationChar">
    <w:name w:val="Salutation Char"/>
    <w:link w:val="Salutation"/>
    <w:rsid w:val="004C4557"/>
    <w:rPr>
      <w:sz w:val="24"/>
      <w:szCs w:val="24"/>
    </w:rPr>
  </w:style>
  <w:style w:type="character" w:customStyle="1" w:styleId="SingleSpaceChar">
    <w:name w:val="Single Space Char"/>
    <w:link w:val="SingleSpace"/>
    <w:rsid w:val="004C4557"/>
    <w:rPr>
      <w:sz w:val="24"/>
      <w:szCs w:val="24"/>
    </w:rPr>
  </w:style>
  <w:style w:type="paragraph" w:styleId="Caption">
    <w:name w:val="caption"/>
    <w:basedOn w:val="Normal"/>
    <w:next w:val="Normal"/>
    <w:qFormat/>
    <w:rsid w:val="004C4557"/>
    <w:pPr>
      <w:spacing w:before="120" w:after="120"/>
    </w:pPr>
    <w:rPr>
      <w:b/>
      <w:bCs/>
      <w:sz w:val="20"/>
      <w:szCs w:val="20"/>
    </w:rPr>
  </w:style>
  <w:style w:type="paragraph" w:styleId="Title">
    <w:name w:val="Title"/>
    <w:basedOn w:val="Normal"/>
    <w:link w:val="TitleChar"/>
    <w:qFormat/>
    <w:rsid w:val="004C4557"/>
    <w:pPr>
      <w:keepNext/>
      <w:spacing w:after="240"/>
      <w:jc w:val="center"/>
    </w:pPr>
    <w:rPr>
      <w:rFonts w:cs="Arial"/>
      <w:b/>
      <w:bCs/>
    </w:rPr>
  </w:style>
  <w:style w:type="character" w:customStyle="1" w:styleId="TitleChar">
    <w:name w:val="Title Char"/>
    <w:link w:val="Title"/>
    <w:rsid w:val="004C4557"/>
    <w:rPr>
      <w:rFonts w:cs="Arial"/>
      <w:b/>
      <w:bCs/>
      <w:sz w:val="24"/>
      <w:szCs w:val="24"/>
    </w:rPr>
  </w:style>
  <w:style w:type="paragraph" w:styleId="Subtitle">
    <w:name w:val="Subtitle"/>
    <w:basedOn w:val="Normal"/>
    <w:link w:val="SubtitleChar"/>
    <w:qFormat/>
    <w:rsid w:val="004C4557"/>
    <w:pPr>
      <w:spacing w:after="240"/>
      <w:jc w:val="center"/>
      <w:outlineLvl w:val="1"/>
    </w:pPr>
    <w:rPr>
      <w:rFonts w:ascii="Arial" w:hAnsi="Arial" w:cs="Arial"/>
    </w:rPr>
  </w:style>
  <w:style w:type="character" w:customStyle="1" w:styleId="SubtitleChar">
    <w:name w:val="Subtitle Char"/>
    <w:link w:val="Subtitle"/>
    <w:rsid w:val="004C4557"/>
    <w:rPr>
      <w:rFonts w:ascii="Arial" w:hAnsi="Arial" w:cs="Arial"/>
      <w:sz w:val="24"/>
      <w:szCs w:val="24"/>
    </w:rPr>
  </w:style>
  <w:style w:type="character" w:styleId="Strong">
    <w:name w:val="Strong"/>
    <w:qFormat/>
    <w:rsid w:val="004C4557"/>
    <w:rPr>
      <w:b/>
      <w:bCs/>
    </w:rPr>
  </w:style>
  <w:style w:type="character" w:styleId="Emphasis">
    <w:name w:val="Emphasis"/>
    <w:qFormat/>
    <w:rsid w:val="004C4557"/>
    <w:rPr>
      <w:i/>
      <w:iCs/>
    </w:rPr>
  </w:style>
  <w:style w:type="paragraph" w:styleId="ListNumber">
    <w:name w:val="List Number"/>
    <w:basedOn w:val="Normal"/>
    <w:rsid w:val="004C4557"/>
    <w:pPr>
      <w:numPr>
        <w:numId w:val="6"/>
      </w:numPr>
      <w:spacing w:after="240"/>
      <w:ind w:left="1440" w:hanging="720"/>
    </w:pPr>
  </w:style>
  <w:style w:type="paragraph" w:styleId="ListNumber2">
    <w:name w:val="List Number 2"/>
    <w:basedOn w:val="Normal"/>
    <w:rsid w:val="004C4557"/>
    <w:pPr>
      <w:numPr>
        <w:numId w:val="7"/>
      </w:numPr>
      <w:spacing w:after="240"/>
      <w:ind w:left="0" w:firstLine="720"/>
    </w:pPr>
  </w:style>
  <w:style w:type="paragraph" w:styleId="ListBullet">
    <w:name w:val="List Bullet"/>
    <w:basedOn w:val="Normal"/>
    <w:rsid w:val="004C4557"/>
    <w:pPr>
      <w:numPr>
        <w:numId w:val="1"/>
      </w:numPr>
      <w:spacing w:after="240"/>
      <w:ind w:left="1080" w:right="720"/>
    </w:pPr>
  </w:style>
  <w:style w:type="paragraph" w:styleId="ListBullet2">
    <w:name w:val="List Bullet 2"/>
    <w:basedOn w:val="Normal"/>
    <w:rsid w:val="004C4557"/>
    <w:pPr>
      <w:numPr>
        <w:numId w:val="2"/>
      </w:numPr>
      <w:spacing w:after="240"/>
      <w:ind w:left="1800" w:right="1440"/>
    </w:pPr>
  </w:style>
  <w:style w:type="paragraph" w:customStyle="1" w:styleId="DoubleIndent">
    <w:name w:val="Double Indent"/>
    <w:basedOn w:val="SingleSpace"/>
    <w:link w:val="DoubleIndentChar"/>
    <w:rsid w:val="004C4557"/>
    <w:pPr>
      <w:spacing w:after="240"/>
      <w:ind w:left="1440" w:right="1440"/>
    </w:pPr>
  </w:style>
  <w:style w:type="character" w:customStyle="1" w:styleId="DoubleIndentChar">
    <w:name w:val="Double Indent Char"/>
    <w:link w:val="DoubleIndent"/>
    <w:rsid w:val="004C4557"/>
  </w:style>
  <w:style w:type="paragraph" w:customStyle="1" w:styleId="DoubleSpace">
    <w:name w:val="Double Space"/>
    <w:basedOn w:val="SingleSpace"/>
    <w:link w:val="DoubleSpaceChar"/>
    <w:rsid w:val="004C4557"/>
    <w:pPr>
      <w:spacing w:after="240" w:line="480" w:lineRule="auto"/>
      <w:contextualSpacing/>
    </w:pPr>
  </w:style>
  <w:style w:type="character" w:customStyle="1" w:styleId="DoubleSpaceChar">
    <w:name w:val="Double Space Char"/>
    <w:link w:val="DoubleSpace"/>
    <w:rsid w:val="004C4557"/>
  </w:style>
  <w:style w:type="paragraph" w:styleId="BodyText">
    <w:name w:val="Body Text"/>
    <w:basedOn w:val="Normal"/>
    <w:link w:val="BodyTextChar"/>
    <w:rsid w:val="004C4557"/>
    <w:pPr>
      <w:spacing w:after="240"/>
    </w:pPr>
  </w:style>
  <w:style w:type="character" w:customStyle="1" w:styleId="BodyTextChar">
    <w:name w:val="Body Text Char"/>
    <w:link w:val="BodyText"/>
    <w:rsid w:val="004C4557"/>
    <w:rPr>
      <w:sz w:val="24"/>
      <w:szCs w:val="24"/>
    </w:rPr>
  </w:style>
  <w:style w:type="paragraph" w:styleId="BodyText2">
    <w:name w:val="Body Text 2"/>
    <w:basedOn w:val="Normal"/>
    <w:link w:val="BodyText2Char"/>
    <w:rsid w:val="004C4557"/>
    <w:pPr>
      <w:spacing w:after="240" w:line="480" w:lineRule="auto"/>
    </w:pPr>
  </w:style>
  <w:style w:type="character" w:customStyle="1" w:styleId="BodyText2Char">
    <w:name w:val="Body Text 2 Char"/>
    <w:link w:val="BodyText2"/>
    <w:rsid w:val="004C4557"/>
    <w:rPr>
      <w:sz w:val="24"/>
      <w:szCs w:val="24"/>
    </w:rPr>
  </w:style>
  <w:style w:type="paragraph" w:styleId="BodyText3">
    <w:name w:val="Body Text 3"/>
    <w:basedOn w:val="Normal"/>
    <w:link w:val="BodyText3Char"/>
    <w:rsid w:val="004C4557"/>
    <w:pPr>
      <w:spacing w:after="160"/>
    </w:pPr>
    <w:rPr>
      <w:sz w:val="16"/>
      <w:szCs w:val="16"/>
    </w:rPr>
  </w:style>
  <w:style w:type="character" w:customStyle="1" w:styleId="BodyText3Char">
    <w:name w:val="Body Text 3 Char"/>
    <w:link w:val="BodyText3"/>
    <w:rsid w:val="004C4557"/>
    <w:rPr>
      <w:sz w:val="16"/>
      <w:szCs w:val="16"/>
    </w:rPr>
  </w:style>
  <w:style w:type="paragraph" w:styleId="BodyTextFirstIndent">
    <w:name w:val="Body Text First Indent"/>
    <w:basedOn w:val="BodyText"/>
    <w:link w:val="BodyTextFirstIndentChar"/>
    <w:rsid w:val="004C4557"/>
    <w:pPr>
      <w:ind w:firstLine="720"/>
    </w:pPr>
  </w:style>
  <w:style w:type="character" w:customStyle="1" w:styleId="BodyTextFirstIndentChar">
    <w:name w:val="Body Text First Indent Char"/>
    <w:link w:val="BodyTextFirstIndent"/>
    <w:rsid w:val="004C4557"/>
  </w:style>
  <w:style w:type="paragraph" w:styleId="BodyTextIndent">
    <w:name w:val="Body Text Indent"/>
    <w:basedOn w:val="Normal"/>
    <w:link w:val="BodyTextIndentChar"/>
    <w:rsid w:val="004C4557"/>
    <w:pPr>
      <w:spacing w:after="240"/>
      <w:ind w:left="720"/>
    </w:pPr>
  </w:style>
  <w:style w:type="character" w:customStyle="1" w:styleId="BodyTextIndentChar">
    <w:name w:val="Body Text Indent Char"/>
    <w:link w:val="BodyTextIndent"/>
    <w:rsid w:val="004C4557"/>
    <w:rPr>
      <w:sz w:val="24"/>
      <w:szCs w:val="24"/>
    </w:rPr>
  </w:style>
  <w:style w:type="paragraph" w:styleId="BodyTextFirstIndent2">
    <w:name w:val="Body Text First Indent 2"/>
    <w:basedOn w:val="BodyTextIndent"/>
    <w:link w:val="BodyTextFirstIndent2Char"/>
    <w:rsid w:val="004C4557"/>
    <w:pPr>
      <w:ind w:firstLine="720"/>
    </w:pPr>
  </w:style>
  <w:style w:type="character" w:customStyle="1" w:styleId="BodyTextFirstIndent2Char">
    <w:name w:val="Body Text First Indent 2 Char"/>
    <w:link w:val="BodyTextFirstIndent2"/>
    <w:rsid w:val="004C4557"/>
  </w:style>
  <w:style w:type="paragraph" w:styleId="BodyTextIndent2">
    <w:name w:val="Body Text Indent 2"/>
    <w:basedOn w:val="Normal"/>
    <w:link w:val="BodyTextIndent2Char"/>
    <w:rsid w:val="004C4557"/>
    <w:pPr>
      <w:spacing w:after="240" w:line="480" w:lineRule="auto"/>
      <w:ind w:left="720"/>
    </w:pPr>
  </w:style>
  <w:style w:type="character" w:customStyle="1" w:styleId="BodyTextIndent2Char">
    <w:name w:val="Body Text Indent 2 Char"/>
    <w:link w:val="BodyTextIndent2"/>
    <w:rsid w:val="004C4557"/>
    <w:rPr>
      <w:sz w:val="24"/>
      <w:szCs w:val="24"/>
    </w:rPr>
  </w:style>
  <w:style w:type="paragraph" w:styleId="BodyTextIndent3">
    <w:name w:val="Body Text Indent 3"/>
    <w:basedOn w:val="Normal"/>
    <w:link w:val="BodyTextIndent3Char"/>
    <w:rsid w:val="004C4557"/>
    <w:pPr>
      <w:spacing w:after="160"/>
      <w:ind w:left="720"/>
    </w:pPr>
    <w:rPr>
      <w:sz w:val="16"/>
      <w:szCs w:val="16"/>
    </w:rPr>
  </w:style>
  <w:style w:type="character" w:customStyle="1" w:styleId="BodyTextIndent3Char">
    <w:name w:val="Body Text Indent 3 Char"/>
    <w:link w:val="BodyTextIndent3"/>
    <w:rsid w:val="004C4557"/>
    <w:rPr>
      <w:sz w:val="16"/>
      <w:szCs w:val="16"/>
    </w:rPr>
  </w:style>
  <w:style w:type="paragraph" w:styleId="FootnoteText">
    <w:name w:val="footnote text"/>
    <w:rsid w:val="00BE5E82"/>
  </w:style>
  <w:style w:type="character" w:styleId="FootnoteReference">
    <w:name w:val="footnote reference"/>
    <w:rsid w:val="00BE5E82"/>
  </w:style>
  <w:style w:type="character" w:customStyle="1" w:styleId="DocID">
    <w:name w:val="DocID"/>
    <w:basedOn w:val="DefaultParagraphFont"/>
    <w:rsid w:val="00433247"/>
    <w:rPr>
      <w:rFonts w:ascii="Arial" w:hAnsi="Arial" w:cs="Arial"/>
      <w:bCs/>
      <w:i/>
      <w:kern w:val="32"/>
      <w:sz w:val="16"/>
      <w:szCs w:val="32"/>
    </w:rPr>
  </w:style>
  <w:style w:type="paragraph" w:styleId="Header">
    <w:name w:val="header"/>
    <w:basedOn w:val="Normal"/>
    <w:link w:val="HeaderChar"/>
    <w:rsid w:val="00433247"/>
    <w:pPr>
      <w:tabs>
        <w:tab w:val="center" w:pos="4680"/>
        <w:tab w:val="right" w:pos="9360"/>
      </w:tabs>
    </w:pPr>
  </w:style>
  <w:style w:type="character" w:customStyle="1" w:styleId="HeaderChar">
    <w:name w:val="Header Char"/>
    <w:basedOn w:val="DefaultParagraphFont"/>
    <w:link w:val="Header"/>
    <w:rsid w:val="00433247"/>
    <w:rPr>
      <w:sz w:val="24"/>
      <w:szCs w:val="24"/>
    </w:rPr>
  </w:style>
  <w:style w:type="paragraph" w:styleId="Footer">
    <w:name w:val="footer"/>
    <w:basedOn w:val="Normal"/>
    <w:link w:val="FooterChar"/>
    <w:uiPriority w:val="99"/>
    <w:rsid w:val="00433247"/>
    <w:pPr>
      <w:tabs>
        <w:tab w:val="center" w:pos="4680"/>
        <w:tab w:val="right" w:pos="9360"/>
      </w:tabs>
    </w:pPr>
  </w:style>
  <w:style w:type="character" w:customStyle="1" w:styleId="FooterChar">
    <w:name w:val="Footer Char"/>
    <w:basedOn w:val="DefaultParagraphFont"/>
    <w:link w:val="Footer"/>
    <w:uiPriority w:val="99"/>
    <w:rsid w:val="00433247"/>
    <w:rPr>
      <w:sz w:val="24"/>
      <w:szCs w:val="24"/>
    </w:rPr>
  </w:style>
  <w:style w:type="paragraph" w:styleId="BalloonText">
    <w:name w:val="Balloon Text"/>
    <w:basedOn w:val="Normal"/>
    <w:link w:val="BalloonTextChar"/>
    <w:rsid w:val="00433247"/>
    <w:rPr>
      <w:rFonts w:ascii="Arial" w:hAnsi="Arial" w:cs="Arial"/>
      <w:sz w:val="16"/>
      <w:szCs w:val="16"/>
    </w:rPr>
  </w:style>
  <w:style w:type="character" w:customStyle="1" w:styleId="BalloonTextChar">
    <w:name w:val="Balloon Text Char"/>
    <w:basedOn w:val="DefaultParagraphFont"/>
    <w:link w:val="BalloonText"/>
    <w:rsid w:val="00433247"/>
    <w:rPr>
      <w:rFonts w:ascii="Arial" w:hAnsi="Arial" w:cs="Arial"/>
      <w:sz w:val="16"/>
      <w:szCs w:val="16"/>
    </w:rPr>
  </w:style>
  <w:style w:type="table" w:styleId="TableGrid">
    <w:name w:val="Table Grid"/>
    <w:basedOn w:val="TableNormal"/>
    <w:rsid w:val="0022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C4557"/>
    <w:rPr>
      <w:sz w:val="24"/>
      <w:szCs w:val="24"/>
    </w:rPr>
  </w:style>
  <w:style w:type="paragraph" w:styleId="Heading1">
    <w:name w:val="heading 1"/>
    <w:basedOn w:val="Normal"/>
    <w:link w:val="Heading1Char"/>
    <w:qFormat/>
    <w:rsid w:val="004C4557"/>
    <w:pPr>
      <w:numPr>
        <w:numId w:val="11"/>
      </w:numPr>
      <w:spacing w:after="240"/>
      <w:outlineLvl w:val="0"/>
    </w:pPr>
    <w:rPr>
      <w:bCs/>
      <w:kern w:val="32"/>
      <w:szCs w:val="32"/>
    </w:rPr>
  </w:style>
  <w:style w:type="paragraph" w:styleId="Heading2">
    <w:name w:val="heading 2"/>
    <w:basedOn w:val="Normal"/>
    <w:link w:val="Heading2Char"/>
    <w:qFormat/>
    <w:rsid w:val="004C4557"/>
    <w:pPr>
      <w:numPr>
        <w:ilvl w:val="1"/>
        <w:numId w:val="11"/>
      </w:numPr>
      <w:spacing w:after="240"/>
      <w:outlineLvl w:val="1"/>
    </w:pPr>
    <w:rPr>
      <w:bCs/>
      <w:iCs/>
      <w:szCs w:val="28"/>
    </w:rPr>
  </w:style>
  <w:style w:type="paragraph" w:styleId="Heading3">
    <w:name w:val="heading 3"/>
    <w:basedOn w:val="Normal"/>
    <w:link w:val="Heading3Char"/>
    <w:qFormat/>
    <w:rsid w:val="004C4557"/>
    <w:pPr>
      <w:numPr>
        <w:ilvl w:val="2"/>
        <w:numId w:val="11"/>
      </w:numPr>
      <w:spacing w:after="240"/>
      <w:outlineLvl w:val="2"/>
    </w:pPr>
    <w:rPr>
      <w:bCs/>
      <w:szCs w:val="26"/>
    </w:rPr>
  </w:style>
  <w:style w:type="paragraph" w:styleId="Heading4">
    <w:name w:val="heading 4"/>
    <w:basedOn w:val="Normal"/>
    <w:link w:val="Heading4Char"/>
    <w:qFormat/>
    <w:rsid w:val="004C4557"/>
    <w:pPr>
      <w:numPr>
        <w:ilvl w:val="3"/>
        <w:numId w:val="11"/>
      </w:numPr>
      <w:spacing w:after="240"/>
      <w:outlineLvl w:val="3"/>
    </w:pPr>
    <w:rPr>
      <w:bCs/>
      <w:szCs w:val="28"/>
    </w:rPr>
  </w:style>
  <w:style w:type="paragraph" w:styleId="Heading5">
    <w:name w:val="heading 5"/>
    <w:basedOn w:val="Normal"/>
    <w:link w:val="Heading5Char"/>
    <w:qFormat/>
    <w:rsid w:val="004C4557"/>
    <w:pPr>
      <w:numPr>
        <w:ilvl w:val="4"/>
        <w:numId w:val="11"/>
      </w:numPr>
      <w:spacing w:after="240"/>
      <w:outlineLvl w:val="4"/>
    </w:pPr>
    <w:rPr>
      <w:bCs/>
      <w:iCs/>
      <w:szCs w:val="26"/>
    </w:rPr>
  </w:style>
  <w:style w:type="paragraph" w:styleId="Heading6">
    <w:name w:val="heading 6"/>
    <w:basedOn w:val="Normal"/>
    <w:link w:val="Heading6Char"/>
    <w:qFormat/>
    <w:rsid w:val="004C4557"/>
    <w:pPr>
      <w:numPr>
        <w:ilvl w:val="5"/>
        <w:numId w:val="11"/>
      </w:numPr>
      <w:spacing w:after="240"/>
      <w:outlineLvl w:val="5"/>
    </w:pPr>
    <w:rPr>
      <w:bCs/>
      <w:szCs w:val="22"/>
    </w:rPr>
  </w:style>
  <w:style w:type="paragraph" w:styleId="Heading7">
    <w:name w:val="heading 7"/>
    <w:basedOn w:val="Normal"/>
    <w:link w:val="Heading7Char"/>
    <w:qFormat/>
    <w:rsid w:val="004C4557"/>
    <w:pPr>
      <w:numPr>
        <w:ilvl w:val="6"/>
        <w:numId w:val="11"/>
      </w:numPr>
      <w:spacing w:after="240"/>
      <w:outlineLvl w:val="6"/>
    </w:pPr>
  </w:style>
  <w:style w:type="paragraph" w:styleId="Heading8">
    <w:name w:val="heading 8"/>
    <w:basedOn w:val="Normal"/>
    <w:link w:val="Heading8Char"/>
    <w:qFormat/>
    <w:rsid w:val="004C4557"/>
    <w:pPr>
      <w:numPr>
        <w:ilvl w:val="7"/>
        <w:numId w:val="11"/>
      </w:numPr>
      <w:spacing w:after="240"/>
      <w:outlineLvl w:val="7"/>
    </w:pPr>
    <w:rPr>
      <w:iCs/>
    </w:rPr>
  </w:style>
  <w:style w:type="paragraph" w:styleId="Heading9">
    <w:name w:val="heading 9"/>
    <w:basedOn w:val="Normal"/>
    <w:link w:val="Heading9Char"/>
    <w:qFormat/>
    <w:rsid w:val="004C4557"/>
    <w:pPr>
      <w:numPr>
        <w:ilvl w:val="8"/>
        <w:numId w:val="1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4557"/>
    <w:rPr>
      <w:bCs/>
      <w:kern w:val="32"/>
      <w:sz w:val="24"/>
      <w:szCs w:val="32"/>
    </w:rPr>
  </w:style>
  <w:style w:type="character" w:customStyle="1" w:styleId="Heading2Char">
    <w:name w:val="Heading 2 Char"/>
    <w:link w:val="Heading2"/>
    <w:rsid w:val="004C4557"/>
    <w:rPr>
      <w:bCs/>
      <w:iCs/>
      <w:sz w:val="24"/>
      <w:szCs w:val="28"/>
    </w:rPr>
  </w:style>
  <w:style w:type="character" w:customStyle="1" w:styleId="Heading3Char">
    <w:name w:val="Heading 3 Char"/>
    <w:link w:val="Heading3"/>
    <w:rsid w:val="004C4557"/>
    <w:rPr>
      <w:bCs/>
      <w:sz w:val="24"/>
      <w:szCs w:val="26"/>
    </w:rPr>
  </w:style>
  <w:style w:type="character" w:customStyle="1" w:styleId="Heading4Char">
    <w:name w:val="Heading 4 Char"/>
    <w:link w:val="Heading4"/>
    <w:rsid w:val="004C4557"/>
    <w:rPr>
      <w:bCs/>
      <w:sz w:val="24"/>
      <w:szCs w:val="28"/>
    </w:rPr>
  </w:style>
  <w:style w:type="character" w:customStyle="1" w:styleId="Heading5Char">
    <w:name w:val="Heading 5 Char"/>
    <w:link w:val="Heading5"/>
    <w:rsid w:val="004C4557"/>
    <w:rPr>
      <w:bCs/>
      <w:iCs/>
      <w:sz w:val="24"/>
      <w:szCs w:val="26"/>
    </w:rPr>
  </w:style>
  <w:style w:type="character" w:customStyle="1" w:styleId="Heading6Char">
    <w:name w:val="Heading 6 Char"/>
    <w:link w:val="Heading6"/>
    <w:rsid w:val="004C4557"/>
    <w:rPr>
      <w:bCs/>
      <w:sz w:val="24"/>
      <w:szCs w:val="22"/>
    </w:rPr>
  </w:style>
  <w:style w:type="character" w:customStyle="1" w:styleId="Heading7Char">
    <w:name w:val="Heading 7 Char"/>
    <w:link w:val="Heading7"/>
    <w:rsid w:val="004C4557"/>
    <w:rPr>
      <w:sz w:val="24"/>
      <w:szCs w:val="24"/>
    </w:rPr>
  </w:style>
  <w:style w:type="character" w:customStyle="1" w:styleId="Heading8Char">
    <w:name w:val="Heading 8 Char"/>
    <w:link w:val="Heading8"/>
    <w:rsid w:val="004C4557"/>
    <w:rPr>
      <w:iCs/>
      <w:sz w:val="24"/>
      <w:szCs w:val="24"/>
    </w:rPr>
  </w:style>
  <w:style w:type="character" w:customStyle="1" w:styleId="Heading9Char">
    <w:name w:val="Heading 9 Char"/>
    <w:link w:val="Heading9"/>
    <w:rsid w:val="004C4557"/>
    <w:rPr>
      <w:sz w:val="24"/>
      <w:szCs w:val="22"/>
    </w:rPr>
  </w:style>
  <w:style w:type="paragraph" w:customStyle="1" w:styleId="SingleSpace">
    <w:name w:val="Single Space"/>
    <w:basedOn w:val="Normal"/>
    <w:link w:val="SingleSpaceChar"/>
    <w:rsid w:val="004C4557"/>
  </w:style>
  <w:style w:type="paragraph" w:styleId="Salutation">
    <w:name w:val="Salutation"/>
    <w:basedOn w:val="Normal"/>
    <w:next w:val="Normal"/>
    <w:link w:val="SalutationChar"/>
    <w:rsid w:val="004C4557"/>
  </w:style>
  <w:style w:type="character" w:customStyle="1" w:styleId="SalutationChar">
    <w:name w:val="Salutation Char"/>
    <w:link w:val="Salutation"/>
    <w:rsid w:val="004C4557"/>
    <w:rPr>
      <w:sz w:val="24"/>
      <w:szCs w:val="24"/>
    </w:rPr>
  </w:style>
  <w:style w:type="character" w:customStyle="1" w:styleId="SingleSpaceChar">
    <w:name w:val="Single Space Char"/>
    <w:link w:val="SingleSpace"/>
    <w:rsid w:val="004C4557"/>
    <w:rPr>
      <w:sz w:val="24"/>
      <w:szCs w:val="24"/>
    </w:rPr>
  </w:style>
  <w:style w:type="paragraph" w:styleId="Caption">
    <w:name w:val="caption"/>
    <w:basedOn w:val="Normal"/>
    <w:next w:val="Normal"/>
    <w:qFormat/>
    <w:rsid w:val="004C4557"/>
    <w:pPr>
      <w:spacing w:before="120" w:after="120"/>
    </w:pPr>
    <w:rPr>
      <w:b/>
      <w:bCs/>
      <w:sz w:val="20"/>
      <w:szCs w:val="20"/>
    </w:rPr>
  </w:style>
  <w:style w:type="paragraph" w:styleId="Title">
    <w:name w:val="Title"/>
    <w:basedOn w:val="Normal"/>
    <w:link w:val="TitleChar"/>
    <w:qFormat/>
    <w:rsid w:val="004C4557"/>
    <w:pPr>
      <w:keepNext/>
      <w:spacing w:after="240"/>
      <w:jc w:val="center"/>
    </w:pPr>
    <w:rPr>
      <w:rFonts w:cs="Arial"/>
      <w:b/>
      <w:bCs/>
    </w:rPr>
  </w:style>
  <w:style w:type="character" w:customStyle="1" w:styleId="TitleChar">
    <w:name w:val="Title Char"/>
    <w:link w:val="Title"/>
    <w:rsid w:val="004C4557"/>
    <w:rPr>
      <w:rFonts w:cs="Arial"/>
      <w:b/>
      <w:bCs/>
      <w:sz w:val="24"/>
      <w:szCs w:val="24"/>
    </w:rPr>
  </w:style>
  <w:style w:type="paragraph" w:styleId="Subtitle">
    <w:name w:val="Subtitle"/>
    <w:basedOn w:val="Normal"/>
    <w:link w:val="SubtitleChar"/>
    <w:qFormat/>
    <w:rsid w:val="004C4557"/>
    <w:pPr>
      <w:spacing w:after="240"/>
      <w:jc w:val="center"/>
      <w:outlineLvl w:val="1"/>
    </w:pPr>
    <w:rPr>
      <w:rFonts w:ascii="Arial" w:hAnsi="Arial" w:cs="Arial"/>
    </w:rPr>
  </w:style>
  <w:style w:type="character" w:customStyle="1" w:styleId="SubtitleChar">
    <w:name w:val="Subtitle Char"/>
    <w:link w:val="Subtitle"/>
    <w:rsid w:val="004C4557"/>
    <w:rPr>
      <w:rFonts w:ascii="Arial" w:hAnsi="Arial" w:cs="Arial"/>
      <w:sz w:val="24"/>
      <w:szCs w:val="24"/>
    </w:rPr>
  </w:style>
  <w:style w:type="character" w:styleId="Strong">
    <w:name w:val="Strong"/>
    <w:qFormat/>
    <w:rsid w:val="004C4557"/>
    <w:rPr>
      <w:b/>
      <w:bCs/>
    </w:rPr>
  </w:style>
  <w:style w:type="character" w:styleId="Emphasis">
    <w:name w:val="Emphasis"/>
    <w:qFormat/>
    <w:rsid w:val="004C4557"/>
    <w:rPr>
      <w:i/>
      <w:iCs/>
    </w:rPr>
  </w:style>
  <w:style w:type="paragraph" w:styleId="ListNumber">
    <w:name w:val="List Number"/>
    <w:basedOn w:val="Normal"/>
    <w:rsid w:val="004C4557"/>
    <w:pPr>
      <w:numPr>
        <w:numId w:val="6"/>
      </w:numPr>
      <w:spacing w:after="240"/>
      <w:ind w:left="1440" w:hanging="720"/>
    </w:pPr>
  </w:style>
  <w:style w:type="paragraph" w:styleId="ListNumber2">
    <w:name w:val="List Number 2"/>
    <w:basedOn w:val="Normal"/>
    <w:rsid w:val="004C4557"/>
    <w:pPr>
      <w:numPr>
        <w:numId w:val="7"/>
      </w:numPr>
      <w:spacing w:after="240"/>
      <w:ind w:left="0" w:firstLine="720"/>
    </w:pPr>
  </w:style>
  <w:style w:type="paragraph" w:styleId="ListBullet">
    <w:name w:val="List Bullet"/>
    <w:basedOn w:val="Normal"/>
    <w:rsid w:val="004C4557"/>
    <w:pPr>
      <w:numPr>
        <w:numId w:val="1"/>
      </w:numPr>
      <w:spacing w:after="240"/>
      <w:ind w:left="1080" w:right="720"/>
    </w:pPr>
  </w:style>
  <w:style w:type="paragraph" w:styleId="ListBullet2">
    <w:name w:val="List Bullet 2"/>
    <w:basedOn w:val="Normal"/>
    <w:rsid w:val="004C4557"/>
    <w:pPr>
      <w:numPr>
        <w:numId w:val="2"/>
      </w:numPr>
      <w:spacing w:after="240"/>
      <w:ind w:left="1800" w:right="1440"/>
    </w:pPr>
  </w:style>
  <w:style w:type="paragraph" w:customStyle="1" w:styleId="DoubleIndent">
    <w:name w:val="Double Indent"/>
    <w:basedOn w:val="SingleSpace"/>
    <w:link w:val="DoubleIndentChar"/>
    <w:rsid w:val="004C4557"/>
    <w:pPr>
      <w:spacing w:after="240"/>
      <w:ind w:left="1440" w:right="1440"/>
    </w:pPr>
  </w:style>
  <w:style w:type="character" w:customStyle="1" w:styleId="DoubleIndentChar">
    <w:name w:val="Double Indent Char"/>
    <w:link w:val="DoubleIndent"/>
    <w:rsid w:val="004C4557"/>
  </w:style>
  <w:style w:type="paragraph" w:customStyle="1" w:styleId="DoubleSpace">
    <w:name w:val="Double Space"/>
    <w:basedOn w:val="SingleSpace"/>
    <w:link w:val="DoubleSpaceChar"/>
    <w:rsid w:val="004C4557"/>
    <w:pPr>
      <w:spacing w:after="240" w:line="480" w:lineRule="auto"/>
      <w:contextualSpacing/>
    </w:pPr>
  </w:style>
  <w:style w:type="character" w:customStyle="1" w:styleId="DoubleSpaceChar">
    <w:name w:val="Double Space Char"/>
    <w:link w:val="DoubleSpace"/>
    <w:rsid w:val="004C4557"/>
  </w:style>
  <w:style w:type="paragraph" w:styleId="BodyText">
    <w:name w:val="Body Text"/>
    <w:basedOn w:val="Normal"/>
    <w:link w:val="BodyTextChar"/>
    <w:rsid w:val="004C4557"/>
    <w:pPr>
      <w:spacing w:after="240"/>
    </w:pPr>
  </w:style>
  <w:style w:type="character" w:customStyle="1" w:styleId="BodyTextChar">
    <w:name w:val="Body Text Char"/>
    <w:link w:val="BodyText"/>
    <w:rsid w:val="004C4557"/>
    <w:rPr>
      <w:sz w:val="24"/>
      <w:szCs w:val="24"/>
    </w:rPr>
  </w:style>
  <w:style w:type="paragraph" w:styleId="BodyText2">
    <w:name w:val="Body Text 2"/>
    <w:basedOn w:val="Normal"/>
    <w:link w:val="BodyText2Char"/>
    <w:rsid w:val="004C4557"/>
    <w:pPr>
      <w:spacing w:after="240" w:line="480" w:lineRule="auto"/>
    </w:pPr>
  </w:style>
  <w:style w:type="character" w:customStyle="1" w:styleId="BodyText2Char">
    <w:name w:val="Body Text 2 Char"/>
    <w:link w:val="BodyText2"/>
    <w:rsid w:val="004C4557"/>
    <w:rPr>
      <w:sz w:val="24"/>
      <w:szCs w:val="24"/>
    </w:rPr>
  </w:style>
  <w:style w:type="paragraph" w:styleId="BodyText3">
    <w:name w:val="Body Text 3"/>
    <w:basedOn w:val="Normal"/>
    <w:link w:val="BodyText3Char"/>
    <w:rsid w:val="004C4557"/>
    <w:pPr>
      <w:spacing w:after="160"/>
    </w:pPr>
    <w:rPr>
      <w:sz w:val="16"/>
      <w:szCs w:val="16"/>
    </w:rPr>
  </w:style>
  <w:style w:type="character" w:customStyle="1" w:styleId="BodyText3Char">
    <w:name w:val="Body Text 3 Char"/>
    <w:link w:val="BodyText3"/>
    <w:rsid w:val="004C4557"/>
    <w:rPr>
      <w:sz w:val="16"/>
      <w:szCs w:val="16"/>
    </w:rPr>
  </w:style>
  <w:style w:type="paragraph" w:styleId="BodyTextFirstIndent">
    <w:name w:val="Body Text First Indent"/>
    <w:basedOn w:val="BodyText"/>
    <w:link w:val="BodyTextFirstIndentChar"/>
    <w:rsid w:val="004C4557"/>
    <w:pPr>
      <w:ind w:firstLine="720"/>
    </w:pPr>
  </w:style>
  <w:style w:type="character" w:customStyle="1" w:styleId="BodyTextFirstIndentChar">
    <w:name w:val="Body Text First Indent Char"/>
    <w:link w:val="BodyTextFirstIndent"/>
    <w:rsid w:val="004C4557"/>
  </w:style>
  <w:style w:type="paragraph" w:styleId="BodyTextIndent">
    <w:name w:val="Body Text Indent"/>
    <w:basedOn w:val="Normal"/>
    <w:link w:val="BodyTextIndentChar"/>
    <w:rsid w:val="004C4557"/>
    <w:pPr>
      <w:spacing w:after="240"/>
      <w:ind w:left="720"/>
    </w:pPr>
  </w:style>
  <w:style w:type="character" w:customStyle="1" w:styleId="BodyTextIndentChar">
    <w:name w:val="Body Text Indent Char"/>
    <w:link w:val="BodyTextIndent"/>
    <w:rsid w:val="004C4557"/>
    <w:rPr>
      <w:sz w:val="24"/>
      <w:szCs w:val="24"/>
    </w:rPr>
  </w:style>
  <w:style w:type="paragraph" w:styleId="BodyTextFirstIndent2">
    <w:name w:val="Body Text First Indent 2"/>
    <w:basedOn w:val="BodyTextIndent"/>
    <w:link w:val="BodyTextFirstIndent2Char"/>
    <w:rsid w:val="004C4557"/>
    <w:pPr>
      <w:ind w:firstLine="720"/>
    </w:pPr>
  </w:style>
  <w:style w:type="character" w:customStyle="1" w:styleId="BodyTextFirstIndent2Char">
    <w:name w:val="Body Text First Indent 2 Char"/>
    <w:link w:val="BodyTextFirstIndent2"/>
    <w:rsid w:val="004C4557"/>
  </w:style>
  <w:style w:type="paragraph" w:styleId="BodyTextIndent2">
    <w:name w:val="Body Text Indent 2"/>
    <w:basedOn w:val="Normal"/>
    <w:link w:val="BodyTextIndent2Char"/>
    <w:rsid w:val="004C4557"/>
    <w:pPr>
      <w:spacing w:after="240" w:line="480" w:lineRule="auto"/>
      <w:ind w:left="720"/>
    </w:pPr>
  </w:style>
  <w:style w:type="character" w:customStyle="1" w:styleId="BodyTextIndent2Char">
    <w:name w:val="Body Text Indent 2 Char"/>
    <w:link w:val="BodyTextIndent2"/>
    <w:rsid w:val="004C4557"/>
    <w:rPr>
      <w:sz w:val="24"/>
      <w:szCs w:val="24"/>
    </w:rPr>
  </w:style>
  <w:style w:type="paragraph" w:styleId="BodyTextIndent3">
    <w:name w:val="Body Text Indent 3"/>
    <w:basedOn w:val="Normal"/>
    <w:link w:val="BodyTextIndent3Char"/>
    <w:rsid w:val="004C4557"/>
    <w:pPr>
      <w:spacing w:after="160"/>
      <w:ind w:left="720"/>
    </w:pPr>
    <w:rPr>
      <w:sz w:val="16"/>
      <w:szCs w:val="16"/>
    </w:rPr>
  </w:style>
  <w:style w:type="character" w:customStyle="1" w:styleId="BodyTextIndent3Char">
    <w:name w:val="Body Text Indent 3 Char"/>
    <w:link w:val="BodyTextIndent3"/>
    <w:rsid w:val="004C4557"/>
    <w:rPr>
      <w:sz w:val="16"/>
      <w:szCs w:val="16"/>
    </w:rPr>
  </w:style>
  <w:style w:type="paragraph" w:styleId="FootnoteText">
    <w:name w:val="footnote text"/>
    <w:rsid w:val="00BE5E82"/>
  </w:style>
  <w:style w:type="character" w:styleId="FootnoteReference">
    <w:name w:val="footnote reference"/>
    <w:rsid w:val="00BE5E82"/>
  </w:style>
  <w:style w:type="character" w:customStyle="1" w:styleId="DocID">
    <w:name w:val="DocID"/>
    <w:basedOn w:val="DefaultParagraphFont"/>
    <w:rsid w:val="00433247"/>
    <w:rPr>
      <w:rFonts w:ascii="Arial" w:hAnsi="Arial" w:cs="Arial"/>
      <w:bCs/>
      <w:i/>
      <w:kern w:val="32"/>
      <w:sz w:val="16"/>
      <w:szCs w:val="32"/>
    </w:rPr>
  </w:style>
  <w:style w:type="paragraph" w:styleId="Header">
    <w:name w:val="header"/>
    <w:basedOn w:val="Normal"/>
    <w:link w:val="HeaderChar"/>
    <w:rsid w:val="00433247"/>
    <w:pPr>
      <w:tabs>
        <w:tab w:val="center" w:pos="4680"/>
        <w:tab w:val="right" w:pos="9360"/>
      </w:tabs>
    </w:pPr>
  </w:style>
  <w:style w:type="character" w:customStyle="1" w:styleId="HeaderChar">
    <w:name w:val="Header Char"/>
    <w:basedOn w:val="DefaultParagraphFont"/>
    <w:link w:val="Header"/>
    <w:rsid w:val="00433247"/>
    <w:rPr>
      <w:sz w:val="24"/>
      <w:szCs w:val="24"/>
    </w:rPr>
  </w:style>
  <w:style w:type="paragraph" w:styleId="Footer">
    <w:name w:val="footer"/>
    <w:basedOn w:val="Normal"/>
    <w:link w:val="FooterChar"/>
    <w:uiPriority w:val="99"/>
    <w:rsid w:val="00433247"/>
    <w:pPr>
      <w:tabs>
        <w:tab w:val="center" w:pos="4680"/>
        <w:tab w:val="right" w:pos="9360"/>
      </w:tabs>
    </w:pPr>
  </w:style>
  <w:style w:type="character" w:customStyle="1" w:styleId="FooterChar">
    <w:name w:val="Footer Char"/>
    <w:basedOn w:val="DefaultParagraphFont"/>
    <w:link w:val="Footer"/>
    <w:uiPriority w:val="99"/>
    <w:rsid w:val="00433247"/>
    <w:rPr>
      <w:sz w:val="24"/>
      <w:szCs w:val="24"/>
    </w:rPr>
  </w:style>
  <w:style w:type="paragraph" w:styleId="BalloonText">
    <w:name w:val="Balloon Text"/>
    <w:basedOn w:val="Normal"/>
    <w:link w:val="BalloonTextChar"/>
    <w:rsid w:val="00433247"/>
    <w:rPr>
      <w:rFonts w:ascii="Arial" w:hAnsi="Arial" w:cs="Arial"/>
      <w:sz w:val="16"/>
      <w:szCs w:val="16"/>
    </w:rPr>
  </w:style>
  <w:style w:type="character" w:customStyle="1" w:styleId="BalloonTextChar">
    <w:name w:val="Balloon Text Char"/>
    <w:basedOn w:val="DefaultParagraphFont"/>
    <w:link w:val="BalloonText"/>
    <w:rsid w:val="00433247"/>
    <w:rPr>
      <w:rFonts w:ascii="Arial" w:hAnsi="Arial" w:cs="Arial"/>
      <w:sz w:val="16"/>
      <w:szCs w:val="16"/>
    </w:rPr>
  </w:style>
  <w:style w:type="table" w:styleId="TableGrid">
    <w:name w:val="Table Grid"/>
    <w:basedOn w:val="TableNormal"/>
    <w:rsid w:val="0022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8849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2016-06-29T20:59:00Z</cp:lastPrinted>
  <dcterms:created xsi:type="dcterms:W3CDTF">2016-09-12T16:28:00Z</dcterms:created>
  <dcterms:modified xsi:type="dcterms:W3CDTF">2016-09-12T16:28:00Z</dcterms:modified>
</cp:coreProperties>
</file>